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8F8F8"/>
  <w:body>
    <w:p w14:paraId="7F44D008" w14:textId="2A749D9B" w:rsidR="0009529F" w:rsidRPr="007E5E1F" w:rsidRDefault="00863689" w:rsidP="00FE0C3C">
      <w:pPr>
        <w:pBdr>
          <w:bottom w:val="single" w:sz="4" w:space="1" w:color="EF7533"/>
        </w:pBdr>
        <w:rPr>
          <w:rFonts w:ascii="Raleway" w:hAnsi="Raleway"/>
        </w:rPr>
      </w:pPr>
      <w:r>
        <w:rPr>
          <w:rFonts w:ascii="Raleway" w:hAnsi="Raleway"/>
        </w:rPr>
        <w:t>Volume 4</w:t>
      </w:r>
      <w:r w:rsidR="00CB7008">
        <w:rPr>
          <w:rFonts w:ascii="Raleway" w:hAnsi="Raleway"/>
        </w:rPr>
        <w:t>6</w:t>
      </w:r>
      <w:r w:rsidR="006A1D26" w:rsidRPr="007E5E1F">
        <w:rPr>
          <w:rFonts w:ascii="Raleway" w:hAnsi="Raleway"/>
        </w:rPr>
        <w:t xml:space="preserve">: </w:t>
      </w:r>
      <w:r w:rsidR="00CB7008">
        <w:rPr>
          <w:rFonts w:ascii="Raleway" w:hAnsi="Raleway"/>
          <w:color w:val="EF7533"/>
        </w:rPr>
        <w:t>November</w:t>
      </w:r>
      <w:r>
        <w:rPr>
          <w:rFonts w:ascii="Raleway" w:hAnsi="Raleway"/>
          <w:color w:val="EF7533"/>
        </w:rPr>
        <w:t xml:space="preserve"> 2019</w:t>
      </w:r>
    </w:p>
    <w:p w14:paraId="0DEDAF1B" w14:textId="3FA029E8" w:rsidR="00BD1E33" w:rsidRPr="00A44BF6" w:rsidRDefault="0090296A" w:rsidP="001D2B03">
      <w:pPr>
        <w:pStyle w:val="ArticleHeading"/>
        <w:rPr>
          <w:rFonts w:cs="Open Sans"/>
          <w:b/>
          <w:sz w:val="28"/>
          <w:szCs w:val="28"/>
        </w:rPr>
      </w:pPr>
      <w:r w:rsidRPr="00A44BF6">
        <w:rPr>
          <w:b/>
          <w:noProof/>
          <w:sz w:val="28"/>
          <w:szCs w:val="28"/>
          <w:lang w:val="en-ZA" w:eastAsia="en-ZA"/>
        </w:rPr>
        <mc:AlternateContent>
          <mc:Choice Requires="wps">
            <w:drawing>
              <wp:anchor distT="0" distB="0" distL="114300" distR="114300" simplePos="0" relativeHeight="251659264" behindDoc="0" locked="0" layoutInCell="1" allowOverlap="1" wp14:anchorId="01C9793C" wp14:editId="006546A2">
                <wp:simplePos x="0" y="0"/>
                <wp:positionH relativeFrom="margin">
                  <wp:align>left</wp:align>
                </wp:positionH>
                <wp:positionV relativeFrom="margin">
                  <wp:posOffset>339090</wp:posOffset>
                </wp:positionV>
                <wp:extent cx="2519680" cy="2228850"/>
                <wp:effectExtent l="0" t="0" r="13970" b="19050"/>
                <wp:wrapSquare wrapText="right"/>
                <wp:docPr id="7" name="Text Box 7"/>
                <wp:cNvGraphicFramePr/>
                <a:graphic xmlns:a="http://schemas.openxmlformats.org/drawingml/2006/main">
                  <a:graphicData uri="http://schemas.microsoft.com/office/word/2010/wordprocessingShape">
                    <wps:wsp>
                      <wps:cNvSpPr txBox="1"/>
                      <wps:spPr>
                        <a:xfrm>
                          <a:off x="0" y="0"/>
                          <a:ext cx="2519680" cy="2228850"/>
                        </a:xfrm>
                        <a:prstGeom prst="rect">
                          <a:avLst/>
                        </a:prstGeom>
                        <a:solidFill>
                          <a:schemeClr val="bg1"/>
                        </a:solidFill>
                        <a:ln>
                          <a:solidFill>
                            <a:srgbClr val="666666"/>
                          </a:solidFill>
                        </a:ln>
                        <a:effectLst/>
                      </wps:spPr>
                      <wps:style>
                        <a:lnRef idx="0">
                          <a:schemeClr val="accent1"/>
                        </a:lnRef>
                        <a:fillRef idx="0">
                          <a:schemeClr val="accent1"/>
                        </a:fillRef>
                        <a:effectRef idx="0">
                          <a:schemeClr val="accent1"/>
                        </a:effectRef>
                        <a:fontRef idx="minor">
                          <a:schemeClr val="dk1"/>
                        </a:fontRef>
                      </wps:style>
                      <wps:txbx>
                        <w:txbxContent>
                          <w:p w14:paraId="52B74215" w14:textId="031CA3D2" w:rsidR="00A44D70" w:rsidRPr="00A44BF6" w:rsidRDefault="0090296A" w:rsidP="002C545B">
                            <w:pPr>
                              <w:pStyle w:val="ExecutiveSummaryHeading"/>
                              <w:rPr>
                                <w:sz w:val="18"/>
                                <w:szCs w:val="18"/>
                              </w:rPr>
                            </w:pPr>
                            <w:r w:rsidRPr="00A44BF6">
                              <w:rPr>
                                <w:sz w:val="18"/>
                                <w:szCs w:val="18"/>
                              </w:rPr>
                              <w:t>Executive Summary</w:t>
                            </w:r>
                          </w:p>
                          <w:p w14:paraId="69C6A952" w14:textId="77291C5D" w:rsidR="002C545B" w:rsidRPr="00A44BF6" w:rsidRDefault="00AE7A4C" w:rsidP="00455ACA">
                            <w:pPr>
                              <w:pStyle w:val="ExecutiveSummaryBody"/>
                              <w:rPr>
                                <w:rFonts w:eastAsia="Times New Roman" w:cs="Arial"/>
                                <w:color w:val="222222"/>
                                <w:sz w:val="18"/>
                                <w:szCs w:val="18"/>
                                <w:shd w:val="clear" w:color="auto" w:fill="FFFFFF"/>
                                <w:lang w:val="en-ZA"/>
                              </w:rPr>
                            </w:pPr>
                            <w:r w:rsidRPr="00A44BF6">
                              <w:rPr>
                                <w:rFonts w:eastAsia="Times New Roman" w:cs="Arial"/>
                                <w:color w:val="222222"/>
                                <w:sz w:val="18"/>
                                <w:szCs w:val="18"/>
                                <w:shd w:val="clear" w:color="auto" w:fill="FFFFFF"/>
                                <w:lang w:val="en-ZA"/>
                              </w:rPr>
                              <w:t xml:space="preserve">This month we are pleased to welcome commercial associate Simon Pennefather to the cleaned up, revamped crew at Harty Rushmere where we </w:t>
                            </w:r>
                            <w:r w:rsidR="00F56439">
                              <w:rPr>
                                <w:rFonts w:eastAsia="Times New Roman" w:cs="Arial"/>
                                <w:color w:val="222222"/>
                                <w:sz w:val="18"/>
                                <w:szCs w:val="18"/>
                                <w:shd w:val="clear" w:color="auto" w:fill="FFFFFF"/>
                                <w:lang w:val="en-ZA"/>
                              </w:rPr>
                              <w:t xml:space="preserve">emphasize true </w:t>
                            </w:r>
                            <w:r w:rsidRPr="00A44BF6">
                              <w:rPr>
                                <w:rFonts w:eastAsia="Times New Roman" w:cs="Arial"/>
                                <w:color w:val="222222"/>
                                <w:sz w:val="18"/>
                                <w:szCs w:val="18"/>
                                <w:shd w:val="clear" w:color="auto" w:fill="FFFFFF"/>
                                <w:lang w:val="en-ZA"/>
                              </w:rPr>
                              <w:t xml:space="preserve">team </w:t>
                            </w:r>
                            <w:r w:rsidR="00F56439">
                              <w:rPr>
                                <w:rFonts w:eastAsia="Times New Roman" w:cs="Arial"/>
                                <w:color w:val="222222"/>
                                <w:sz w:val="18"/>
                                <w:szCs w:val="18"/>
                                <w:shd w:val="clear" w:color="auto" w:fill="FFFFFF"/>
                                <w:lang w:val="en-ZA"/>
                              </w:rPr>
                              <w:t xml:space="preserve">work </w:t>
                            </w:r>
                            <w:r w:rsidRPr="00A44BF6">
                              <w:rPr>
                                <w:rFonts w:eastAsia="Times New Roman" w:cs="Arial"/>
                                <w:color w:val="222222"/>
                                <w:sz w:val="18"/>
                                <w:szCs w:val="18"/>
                                <w:shd w:val="clear" w:color="auto" w:fill="FFFFFF"/>
                                <w:lang w:val="en-ZA"/>
                              </w:rPr>
                              <w:t>to support our clients. Cassandra Savides has also joined the team as a consultant.</w:t>
                            </w:r>
                          </w:p>
                          <w:p w14:paraId="01C80E69" w14:textId="77777777" w:rsidR="00F204BA" w:rsidRPr="00A44BF6" w:rsidRDefault="00F204BA" w:rsidP="00F204BA">
                            <w:pPr>
                              <w:pStyle w:val="Default"/>
                              <w:rPr>
                                <w:rFonts w:cstheme="minorBidi"/>
                                <w:color w:val="auto"/>
                                <w:sz w:val="18"/>
                                <w:szCs w:val="18"/>
                              </w:rPr>
                            </w:pPr>
                          </w:p>
                          <w:p w14:paraId="3F992B9F" w14:textId="48536FD2" w:rsidR="00F204BA" w:rsidRPr="00A44BF6" w:rsidRDefault="00F204BA" w:rsidP="00F204BA">
                            <w:pPr>
                              <w:pStyle w:val="ExecutiveSummaryBody"/>
                              <w:rPr>
                                <w:sz w:val="18"/>
                                <w:szCs w:val="18"/>
                              </w:rPr>
                            </w:pPr>
                            <w:r w:rsidRPr="00A44BF6">
                              <w:rPr>
                                <w:color w:val="auto"/>
                                <w:sz w:val="18"/>
                                <w:szCs w:val="18"/>
                              </w:rPr>
                              <w:t>For further details on any of these stories, check out our Web site. You can also find out more about our innovative Legal Lite solution and how we can help fast-track your commercial transactions by providing timely, on-demand advice</w:t>
                            </w:r>
                            <w:r w:rsidR="00A44BF6">
                              <w:rPr>
                                <w:color w:val="auto"/>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9793C" id="_x0000_t202" coordsize="21600,21600" o:spt="202" path="m,l,21600r21600,l21600,xe">
                <v:stroke joinstyle="miter"/>
                <v:path gradientshapeok="t" o:connecttype="rect"/>
              </v:shapetype>
              <v:shape id="Text Box 7" o:spid="_x0000_s1026" type="#_x0000_t202" style="position:absolute;margin-left:0;margin-top:26.7pt;width:198.4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" fillcolor="white [3212]" strokecolor="#666">
                <v:textbox>
                  <w:txbxContent>
                    <w:p w14:paraId="52B74215" w14:textId="031CA3D2" w:rsidR="00A44D70" w:rsidRPr="00A44BF6" w:rsidRDefault="0090296A" w:rsidP="002C545B">
                      <w:pPr>
                        <w:pStyle w:val="ExecutiveSummaryHeading"/>
                        <w:rPr>
                          <w:sz w:val="18"/>
                          <w:szCs w:val="18"/>
                        </w:rPr>
                      </w:pPr>
                      <w:r w:rsidRPr="00A44BF6">
                        <w:rPr>
                          <w:sz w:val="18"/>
                          <w:szCs w:val="18"/>
                        </w:rPr>
                        <w:t>Executive Summary</w:t>
                      </w:r>
                    </w:p>
                    <w:p w14:paraId="69C6A952" w14:textId="77291C5D" w:rsidR="002C545B" w:rsidRPr="00A44BF6" w:rsidRDefault="00AE7A4C" w:rsidP="00455ACA">
                      <w:pPr>
                        <w:pStyle w:val="ExecutiveSummaryBody"/>
                        <w:rPr>
                          <w:rFonts w:eastAsia="Times New Roman" w:cs="Arial"/>
                          <w:color w:val="222222"/>
                          <w:sz w:val="18"/>
                          <w:szCs w:val="18"/>
                          <w:shd w:val="clear" w:color="auto" w:fill="FFFFFF"/>
                          <w:lang w:val="en-ZA"/>
                        </w:rPr>
                      </w:pPr>
                      <w:r w:rsidRPr="00A44BF6">
                        <w:rPr>
                          <w:rFonts w:eastAsia="Times New Roman" w:cs="Arial"/>
                          <w:color w:val="222222"/>
                          <w:sz w:val="18"/>
                          <w:szCs w:val="18"/>
                          <w:shd w:val="clear" w:color="auto" w:fill="FFFFFF"/>
                          <w:lang w:val="en-ZA"/>
                        </w:rPr>
                        <w:t xml:space="preserve">This month we are pleased to welcome commercial associate Simon Pennefather to the cleaned up, revamped crew at Harty Rushmere where we </w:t>
                      </w:r>
                      <w:r w:rsidR="00F56439">
                        <w:rPr>
                          <w:rFonts w:eastAsia="Times New Roman" w:cs="Arial"/>
                          <w:color w:val="222222"/>
                          <w:sz w:val="18"/>
                          <w:szCs w:val="18"/>
                          <w:shd w:val="clear" w:color="auto" w:fill="FFFFFF"/>
                          <w:lang w:val="en-ZA"/>
                        </w:rPr>
                        <w:t xml:space="preserve">emphasize true </w:t>
                      </w:r>
                      <w:r w:rsidRPr="00A44BF6">
                        <w:rPr>
                          <w:rFonts w:eastAsia="Times New Roman" w:cs="Arial"/>
                          <w:color w:val="222222"/>
                          <w:sz w:val="18"/>
                          <w:szCs w:val="18"/>
                          <w:shd w:val="clear" w:color="auto" w:fill="FFFFFF"/>
                          <w:lang w:val="en-ZA"/>
                        </w:rPr>
                        <w:t xml:space="preserve">team </w:t>
                      </w:r>
                      <w:r w:rsidR="00F56439">
                        <w:rPr>
                          <w:rFonts w:eastAsia="Times New Roman" w:cs="Arial"/>
                          <w:color w:val="222222"/>
                          <w:sz w:val="18"/>
                          <w:szCs w:val="18"/>
                          <w:shd w:val="clear" w:color="auto" w:fill="FFFFFF"/>
                          <w:lang w:val="en-ZA"/>
                        </w:rPr>
                        <w:t xml:space="preserve">work </w:t>
                      </w:r>
                      <w:r w:rsidRPr="00A44BF6">
                        <w:rPr>
                          <w:rFonts w:eastAsia="Times New Roman" w:cs="Arial"/>
                          <w:color w:val="222222"/>
                          <w:sz w:val="18"/>
                          <w:szCs w:val="18"/>
                          <w:shd w:val="clear" w:color="auto" w:fill="FFFFFF"/>
                          <w:lang w:val="en-ZA"/>
                        </w:rPr>
                        <w:t>to support our clients. Cassandra Savides has also joined the team as a consultant.</w:t>
                      </w:r>
                    </w:p>
                    <w:p w14:paraId="01C80E69" w14:textId="77777777" w:rsidR="00F204BA" w:rsidRPr="00A44BF6" w:rsidRDefault="00F204BA" w:rsidP="00F204BA">
                      <w:pPr>
                        <w:pStyle w:val="Default"/>
                        <w:rPr>
                          <w:rFonts w:cstheme="minorBidi"/>
                          <w:color w:val="auto"/>
                          <w:sz w:val="18"/>
                          <w:szCs w:val="18"/>
                        </w:rPr>
                      </w:pPr>
                    </w:p>
                    <w:p w14:paraId="3F992B9F" w14:textId="48536FD2" w:rsidR="00F204BA" w:rsidRPr="00A44BF6" w:rsidRDefault="00F204BA" w:rsidP="00F204BA">
                      <w:pPr>
                        <w:pStyle w:val="ExecutiveSummaryBody"/>
                        <w:rPr>
                          <w:sz w:val="18"/>
                          <w:szCs w:val="18"/>
                        </w:rPr>
                      </w:pPr>
                      <w:r w:rsidRPr="00A44BF6">
                        <w:rPr>
                          <w:color w:val="auto"/>
                          <w:sz w:val="18"/>
                          <w:szCs w:val="18"/>
                        </w:rPr>
                        <w:t>For further details on any of these stories, check out our Web site. You can also find out more about our innovative Legal Lite solution and how we can help fast-track your commercial transactions by providing timely, on-demand advice</w:t>
                      </w:r>
                      <w:r w:rsidR="00A44BF6">
                        <w:rPr>
                          <w:color w:val="auto"/>
                          <w:sz w:val="18"/>
                          <w:szCs w:val="18"/>
                        </w:rPr>
                        <w:t>.</w:t>
                      </w:r>
                    </w:p>
                  </w:txbxContent>
                </v:textbox>
                <w10:wrap type="square" side="right" anchorx="margin" anchory="margin"/>
              </v:shape>
            </w:pict>
          </mc:Fallback>
        </mc:AlternateContent>
      </w:r>
      <w:r w:rsidR="009F5FA5" w:rsidRPr="00A44BF6">
        <w:rPr>
          <w:rFonts w:cs="Open Sans"/>
          <w:b/>
          <w:sz w:val="28"/>
          <w:szCs w:val="28"/>
        </w:rPr>
        <w:t>legal risk</w:t>
      </w:r>
      <w:r w:rsidR="00A44BF6" w:rsidRPr="00A44BF6">
        <w:rPr>
          <w:rFonts w:cs="Open Sans"/>
          <w:b/>
          <w:sz w:val="28"/>
          <w:szCs w:val="28"/>
        </w:rPr>
        <w:t xml:space="preserve"> In the Cloud</w:t>
      </w:r>
    </w:p>
    <w:p w14:paraId="74241D9D" w14:textId="77777777" w:rsidR="00ED1372" w:rsidRPr="00A44BF6" w:rsidRDefault="00ED1372" w:rsidP="00ED1372">
      <w:pPr>
        <w:spacing w:line="276" w:lineRule="auto"/>
        <w:rPr>
          <w:rFonts w:cs="Open Sans"/>
          <w:color w:val="7F7F7F" w:themeColor="text1" w:themeTint="80"/>
          <w:sz w:val="18"/>
          <w:szCs w:val="18"/>
        </w:rPr>
      </w:pPr>
      <w:r w:rsidRPr="00A44BF6">
        <w:rPr>
          <w:rFonts w:cs="Open Sans"/>
          <w:color w:val="7F7F7F" w:themeColor="text1" w:themeTint="80"/>
          <w:sz w:val="18"/>
          <w:szCs w:val="18"/>
        </w:rPr>
        <w:t xml:space="preserve">As customers are becoming more tech-savvy, so the pressure is increasing for businesses to become faster and more efficient in servicing their clientele </w:t>
      </w:r>
      <w:proofErr w:type="gramStart"/>
      <w:r w:rsidRPr="00A44BF6">
        <w:rPr>
          <w:rFonts w:cs="Open Sans"/>
          <w:color w:val="7F7F7F" w:themeColor="text1" w:themeTint="80"/>
          <w:sz w:val="18"/>
          <w:szCs w:val="18"/>
        </w:rPr>
        <w:t>on a daily basis</w:t>
      </w:r>
      <w:proofErr w:type="gramEnd"/>
      <w:r w:rsidRPr="00A44BF6">
        <w:rPr>
          <w:rFonts w:cs="Open Sans"/>
          <w:color w:val="7F7F7F" w:themeColor="text1" w:themeTint="80"/>
          <w:sz w:val="18"/>
          <w:szCs w:val="18"/>
        </w:rPr>
        <w:t xml:space="preserve">. In keeping with an increase in demand from clients, many businesses are now moving to the cloud. </w:t>
      </w:r>
    </w:p>
    <w:p w14:paraId="289101EE" w14:textId="2331757C" w:rsidR="00ED1372" w:rsidRPr="00A44BF6" w:rsidRDefault="00ED1372" w:rsidP="00ED1372">
      <w:pPr>
        <w:spacing w:line="276" w:lineRule="auto"/>
        <w:rPr>
          <w:rFonts w:cs="Open Sans"/>
          <w:color w:val="7F7F7F" w:themeColor="text1" w:themeTint="80"/>
          <w:sz w:val="18"/>
          <w:szCs w:val="18"/>
        </w:rPr>
      </w:pPr>
      <w:r w:rsidRPr="00A44BF6">
        <w:rPr>
          <w:rFonts w:cs="Open Sans"/>
          <w:color w:val="7F7F7F" w:themeColor="text1" w:themeTint="80"/>
          <w:sz w:val="18"/>
          <w:szCs w:val="18"/>
        </w:rPr>
        <w:t xml:space="preserve">While the cloud has a beneficial impact on efficiency for businesses and customers alike, there are </w:t>
      </w:r>
      <w:proofErr w:type="gramStart"/>
      <w:r w:rsidR="00F8752E">
        <w:rPr>
          <w:rFonts w:cs="Open Sans"/>
          <w:color w:val="7F7F7F" w:themeColor="text1" w:themeTint="80"/>
          <w:sz w:val="18"/>
          <w:szCs w:val="18"/>
        </w:rPr>
        <w:t>a number of</w:t>
      </w:r>
      <w:proofErr w:type="gramEnd"/>
      <w:r w:rsidR="00F8752E">
        <w:rPr>
          <w:rFonts w:cs="Open Sans"/>
          <w:color w:val="7F7F7F" w:themeColor="text1" w:themeTint="80"/>
          <w:sz w:val="18"/>
          <w:szCs w:val="18"/>
        </w:rPr>
        <w:t xml:space="preserve"> </w:t>
      </w:r>
      <w:r w:rsidRPr="00A44BF6">
        <w:rPr>
          <w:rFonts w:cs="Open Sans"/>
          <w:color w:val="7F7F7F" w:themeColor="text1" w:themeTint="80"/>
          <w:sz w:val="18"/>
          <w:szCs w:val="18"/>
        </w:rPr>
        <w:t xml:space="preserve">legal considerations. </w:t>
      </w:r>
      <w:r w:rsidR="00F8752E">
        <w:rPr>
          <w:rFonts w:cs="Open Sans"/>
          <w:color w:val="7F7F7F" w:themeColor="text1" w:themeTint="80"/>
          <w:sz w:val="18"/>
          <w:szCs w:val="18"/>
        </w:rPr>
        <w:t>B</w:t>
      </w:r>
      <w:r w:rsidRPr="00A44BF6">
        <w:rPr>
          <w:rFonts w:cs="Open Sans"/>
          <w:color w:val="7F7F7F" w:themeColor="text1" w:themeTint="80"/>
          <w:sz w:val="18"/>
          <w:szCs w:val="18"/>
        </w:rPr>
        <w:t xml:space="preserve">usinesses must be mindful of the regulatory environment in which they operate and of internal data hygiene processes, such as complying with data protection and legislation. Any cloud infrastructure should be anchored in good corporate governance regarding risk mitigation as any business that uses the cloud is responsible for their own compliance requirements and should be aware of the specific requirements for certain sectors. </w:t>
      </w:r>
    </w:p>
    <w:p w14:paraId="5E03BE88" w14:textId="77777777" w:rsidR="00ED1372" w:rsidRPr="00A44BF6" w:rsidRDefault="00ED1372" w:rsidP="00ED1372">
      <w:pPr>
        <w:spacing w:line="276" w:lineRule="auto"/>
        <w:rPr>
          <w:rFonts w:cs="Open Sans"/>
          <w:color w:val="7F7F7F" w:themeColor="text1" w:themeTint="80"/>
          <w:sz w:val="18"/>
          <w:szCs w:val="18"/>
        </w:rPr>
      </w:pPr>
      <w:r w:rsidRPr="00A44BF6">
        <w:rPr>
          <w:rFonts w:cs="Open Sans"/>
          <w:color w:val="7F7F7F" w:themeColor="text1" w:themeTint="80"/>
          <w:sz w:val="18"/>
          <w:szCs w:val="18"/>
        </w:rPr>
        <w:t xml:space="preserve">Many Cloud Service Providers produce useful materials that assist businesses in understanding the cloud, including the regulatory requirements that could be applicable for their specific sector. As a business, you can do the following to prepare yourself for a move to the cloud: </w:t>
      </w:r>
    </w:p>
    <w:p w14:paraId="50B154A7" w14:textId="77777777" w:rsidR="00ED1372" w:rsidRPr="00A44BF6" w:rsidRDefault="00ED1372" w:rsidP="00ED1372">
      <w:pPr>
        <w:pStyle w:val="ListParagraph"/>
        <w:numPr>
          <w:ilvl w:val="0"/>
          <w:numId w:val="3"/>
        </w:numPr>
        <w:spacing w:line="276" w:lineRule="auto"/>
        <w:jc w:val="both"/>
        <w:rPr>
          <w:rFonts w:ascii="Open Sans" w:hAnsi="Open Sans" w:cs="Open Sans"/>
          <w:color w:val="7F7F7F" w:themeColor="text1" w:themeTint="80"/>
          <w:sz w:val="18"/>
          <w:szCs w:val="18"/>
        </w:rPr>
      </w:pPr>
      <w:r w:rsidRPr="00A44BF6">
        <w:rPr>
          <w:rFonts w:ascii="Open Sans" w:hAnsi="Open Sans" w:cs="Open Sans"/>
          <w:color w:val="7F7F7F" w:themeColor="text1" w:themeTint="80"/>
          <w:sz w:val="18"/>
          <w:szCs w:val="18"/>
        </w:rPr>
        <w:t xml:space="preserve">Consider an internal data hygiene analysis/due diligence to determine what type of data your company has, where it currently stored and who has access to it. </w:t>
      </w:r>
    </w:p>
    <w:p w14:paraId="3E095E10" w14:textId="77777777" w:rsidR="00ED1372" w:rsidRPr="00A44BF6" w:rsidRDefault="00ED1372" w:rsidP="00ED1372">
      <w:pPr>
        <w:pStyle w:val="ListParagraph"/>
        <w:numPr>
          <w:ilvl w:val="0"/>
          <w:numId w:val="3"/>
        </w:numPr>
        <w:spacing w:line="276" w:lineRule="auto"/>
        <w:jc w:val="both"/>
        <w:rPr>
          <w:rFonts w:ascii="Open Sans" w:hAnsi="Open Sans" w:cs="Open Sans"/>
          <w:color w:val="7F7F7F" w:themeColor="text1" w:themeTint="80"/>
          <w:sz w:val="18"/>
          <w:szCs w:val="18"/>
        </w:rPr>
      </w:pPr>
      <w:r w:rsidRPr="00A44BF6">
        <w:rPr>
          <w:rFonts w:ascii="Open Sans" w:hAnsi="Open Sans" w:cs="Open Sans"/>
          <w:color w:val="7F7F7F" w:themeColor="text1" w:themeTint="80"/>
          <w:sz w:val="18"/>
          <w:szCs w:val="18"/>
        </w:rPr>
        <w:t xml:space="preserve">Once you have determined all the aspects of the internal data hygiene analysis, you will be in a better position to identify the risk that is attached to moving any if not all the data on to the cloud. </w:t>
      </w:r>
    </w:p>
    <w:p w14:paraId="086A6C06" w14:textId="77777777" w:rsidR="00ED1372" w:rsidRPr="00A44BF6" w:rsidRDefault="00ED1372" w:rsidP="00ED1372">
      <w:pPr>
        <w:pStyle w:val="ListParagraph"/>
        <w:numPr>
          <w:ilvl w:val="0"/>
          <w:numId w:val="3"/>
        </w:numPr>
        <w:spacing w:line="276" w:lineRule="auto"/>
        <w:jc w:val="both"/>
        <w:rPr>
          <w:rFonts w:ascii="Open Sans" w:hAnsi="Open Sans" w:cs="Open Sans"/>
          <w:color w:val="7F7F7F" w:themeColor="text1" w:themeTint="80"/>
          <w:sz w:val="18"/>
          <w:szCs w:val="18"/>
        </w:rPr>
      </w:pPr>
      <w:r w:rsidRPr="00A44BF6">
        <w:rPr>
          <w:rFonts w:ascii="Open Sans" w:hAnsi="Open Sans" w:cs="Open Sans"/>
          <w:color w:val="7F7F7F" w:themeColor="text1" w:themeTint="80"/>
          <w:sz w:val="18"/>
          <w:szCs w:val="18"/>
        </w:rPr>
        <w:t xml:space="preserve">Performing an internal data hygiene analysis will also assist your business in complying with data protection legislation such as the Protection of Personal Information Act (POPI), as well as identifying what possible further steps may need to be taken in order to comply with the requirements of legislation, any move to the cloud should be aligned with your business’ data governance policy. </w:t>
      </w:r>
    </w:p>
    <w:p w14:paraId="75BEDE58" w14:textId="77777777" w:rsidR="00ED1372" w:rsidRPr="00A44BF6" w:rsidRDefault="00ED1372" w:rsidP="00ED1372">
      <w:pPr>
        <w:pStyle w:val="ListParagraph"/>
        <w:numPr>
          <w:ilvl w:val="0"/>
          <w:numId w:val="3"/>
        </w:numPr>
        <w:spacing w:line="276" w:lineRule="auto"/>
        <w:jc w:val="both"/>
        <w:rPr>
          <w:rFonts w:ascii="Open Sans" w:hAnsi="Open Sans" w:cs="Open Sans"/>
          <w:color w:val="7F7F7F" w:themeColor="text1" w:themeTint="80"/>
          <w:sz w:val="18"/>
          <w:szCs w:val="18"/>
        </w:rPr>
      </w:pPr>
      <w:r w:rsidRPr="00A44BF6">
        <w:rPr>
          <w:rFonts w:ascii="Open Sans" w:hAnsi="Open Sans" w:cs="Open Sans"/>
          <w:color w:val="7F7F7F" w:themeColor="text1" w:themeTint="80"/>
          <w:sz w:val="18"/>
          <w:szCs w:val="18"/>
        </w:rPr>
        <w:t>It is also important for your business to identify and understand mitigating risk outside the cloud service provider and to have in place, internal measures to mitigate any risk.</w:t>
      </w:r>
    </w:p>
    <w:p w14:paraId="3664D0B4" w14:textId="37D85E80" w:rsidR="00ED1372" w:rsidRPr="00A44BF6" w:rsidRDefault="00ED1372" w:rsidP="00ED1372">
      <w:pPr>
        <w:pStyle w:val="ListParagraph"/>
        <w:numPr>
          <w:ilvl w:val="0"/>
          <w:numId w:val="3"/>
        </w:numPr>
        <w:spacing w:line="276" w:lineRule="auto"/>
        <w:jc w:val="both"/>
        <w:rPr>
          <w:rFonts w:ascii="Open Sans" w:hAnsi="Open Sans" w:cs="Open Sans"/>
          <w:color w:val="7F7F7F" w:themeColor="text1" w:themeTint="80"/>
          <w:sz w:val="18"/>
          <w:szCs w:val="18"/>
        </w:rPr>
      </w:pPr>
      <w:r w:rsidRPr="00A44BF6">
        <w:rPr>
          <w:rFonts w:ascii="Open Sans" w:hAnsi="Open Sans" w:cs="Open Sans"/>
          <w:color w:val="7F7F7F" w:themeColor="text1" w:themeTint="80"/>
          <w:sz w:val="18"/>
          <w:szCs w:val="18"/>
        </w:rPr>
        <w:t>When negotiating with a Cloud Service Provider, establish an open communication relationship with the service provider, establishing elements such a</w:t>
      </w:r>
      <w:r w:rsidR="00A44BF6">
        <w:rPr>
          <w:rFonts w:ascii="Open Sans" w:hAnsi="Open Sans" w:cs="Open Sans"/>
          <w:color w:val="7F7F7F" w:themeColor="text1" w:themeTint="80"/>
          <w:sz w:val="18"/>
          <w:szCs w:val="18"/>
        </w:rPr>
        <w:t>s, wh</w:t>
      </w:r>
      <w:r w:rsidR="00A44BF6" w:rsidRPr="00A44BF6">
        <w:rPr>
          <w:rFonts w:ascii="Open Sans" w:hAnsi="Open Sans" w:cs="Open Sans"/>
          <w:color w:val="7F7F7F" w:themeColor="text1" w:themeTint="80"/>
          <w:sz w:val="18"/>
          <w:szCs w:val="18"/>
        </w:rPr>
        <w:t>at is the Cloud Service Provider’s contingency plan</w:t>
      </w:r>
      <w:r w:rsidR="00A44BF6">
        <w:rPr>
          <w:rFonts w:ascii="Open Sans" w:hAnsi="Open Sans" w:cs="Open Sans"/>
          <w:color w:val="7F7F7F" w:themeColor="text1" w:themeTint="80"/>
          <w:sz w:val="18"/>
          <w:szCs w:val="18"/>
        </w:rPr>
        <w:t>, w</w:t>
      </w:r>
      <w:r w:rsidR="00A44BF6" w:rsidRPr="00A44BF6">
        <w:rPr>
          <w:rFonts w:ascii="Open Sans" w:hAnsi="Open Sans" w:cs="Open Sans"/>
          <w:color w:val="7F7F7F" w:themeColor="text1" w:themeTint="80"/>
          <w:sz w:val="18"/>
          <w:szCs w:val="18"/>
        </w:rPr>
        <w:t>hat is the data storage plan is it based locally or abroad</w:t>
      </w:r>
      <w:r w:rsidR="00A44BF6">
        <w:rPr>
          <w:rFonts w:ascii="Open Sans" w:hAnsi="Open Sans" w:cs="Open Sans"/>
          <w:color w:val="7F7F7F" w:themeColor="text1" w:themeTint="80"/>
          <w:sz w:val="18"/>
          <w:szCs w:val="18"/>
        </w:rPr>
        <w:t xml:space="preserve"> and what is their access to data?</w:t>
      </w:r>
    </w:p>
    <w:p w14:paraId="390E1317" w14:textId="0953530C" w:rsidR="00ED1372" w:rsidRPr="00A44BF6" w:rsidRDefault="00ED1372" w:rsidP="00ED1372">
      <w:pPr>
        <w:spacing w:line="276" w:lineRule="auto"/>
        <w:rPr>
          <w:rFonts w:cs="Open Sans"/>
          <w:color w:val="7F7F7F" w:themeColor="text1" w:themeTint="80"/>
          <w:sz w:val="18"/>
          <w:szCs w:val="18"/>
        </w:rPr>
      </w:pPr>
      <w:r w:rsidRPr="00A44BF6">
        <w:rPr>
          <w:rFonts w:cs="Open Sans"/>
          <w:color w:val="7F7F7F" w:themeColor="text1" w:themeTint="80"/>
          <w:sz w:val="18"/>
          <w:szCs w:val="18"/>
        </w:rPr>
        <w:t xml:space="preserve">If you approach a move to the cloud with a strategic focus, a clear knowledge of your data makeup and a focus on risk compliance, you will be well positioned to choose a cloud service provider that will meet the requirements for your business. </w:t>
      </w:r>
    </w:p>
    <w:p w14:paraId="6BFF264E" w14:textId="0640A8C4" w:rsidR="00ED1372" w:rsidRPr="00F56439" w:rsidRDefault="00ED1372" w:rsidP="00ED1372">
      <w:pPr>
        <w:spacing w:line="276" w:lineRule="auto"/>
        <w:rPr>
          <w:rFonts w:cs="Open Sans"/>
          <w:i/>
          <w:iCs/>
          <w:color w:val="7F7F7F" w:themeColor="text1" w:themeTint="80"/>
          <w:sz w:val="18"/>
          <w:szCs w:val="18"/>
        </w:rPr>
      </w:pPr>
      <w:r w:rsidRPr="00F56439">
        <w:rPr>
          <w:rFonts w:cs="Open Sans"/>
          <w:i/>
          <w:iCs/>
          <w:color w:val="7F7F7F" w:themeColor="text1" w:themeTint="80"/>
          <w:sz w:val="18"/>
          <w:szCs w:val="18"/>
        </w:rPr>
        <w:t xml:space="preserve">If you would like strategic advice on how to move to the cloud while remaining legally compliant, contact us. </w:t>
      </w:r>
    </w:p>
    <w:p w14:paraId="4206152E" w14:textId="77777777" w:rsidR="00B547FC" w:rsidRDefault="00B547FC" w:rsidP="00AA22AB">
      <w:pPr>
        <w:pStyle w:val="ArticleSeparator"/>
      </w:pPr>
    </w:p>
    <w:p w14:paraId="61442538" w14:textId="0886D297" w:rsidR="00C1182D" w:rsidRPr="00A44BF6" w:rsidRDefault="00092932" w:rsidP="00363C87">
      <w:pPr>
        <w:pStyle w:val="Heading1"/>
        <w:spacing w:line="276" w:lineRule="auto"/>
        <w:rPr>
          <w:rFonts w:ascii="Open Sans" w:hAnsi="Open Sans" w:cs="Open Sans"/>
          <w:b/>
          <w:bCs/>
          <w:color w:val="A6A6A6" w:themeColor="background1" w:themeShade="A6"/>
          <w:sz w:val="28"/>
          <w:szCs w:val="28"/>
        </w:rPr>
      </w:pPr>
      <w:r w:rsidRPr="00A44BF6">
        <w:rPr>
          <w:rFonts w:ascii="Open Sans" w:hAnsi="Open Sans" w:cs="Open Sans"/>
          <w:b/>
          <w:bCs/>
          <w:color w:val="A6A6A6" w:themeColor="background1" w:themeShade="A6"/>
          <w:sz w:val="28"/>
          <w:szCs w:val="28"/>
        </w:rPr>
        <w:t xml:space="preserve">LOANS UNDER THE NATIONAL CREDIT ACT </w:t>
      </w:r>
      <w:r w:rsidR="00A44BF6">
        <w:rPr>
          <w:rFonts w:ascii="Open Sans" w:hAnsi="Open Sans" w:cs="Open Sans"/>
          <w:b/>
          <w:bCs/>
          <w:color w:val="A6A6A6" w:themeColor="background1" w:themeShade="A6"/>
          <w:sz w:val="28"/>
          <w:szCs w:val="28"/>
        </w:rPr>
        <w:t>- BEWARE</w:t>
      </w:r>
    </w:p>
    <w:p w14:paraId="6990C52B" w14:textId="77777777" w:rsidR="00A44BF6" w:rsidRPr="00A44BF6" w:rsidRDefault="00A44BF6" w:rsidP="00A44BF6">
      <w:pPr>
        <w:rPr>
          <w:lang w:val="en-US"/>
        </w:rPr>
      </w:pPr>
    </w:p>
    <w:p w14:paraId="1238AD65" w14:textId="77777777" w:rsidR="009671BE" w:rsidRPr="00A44BF6" w:rsidRDefault="009671BE" w:rsidP="009671BE">
      <w:pPr>
        <w:spacing w:line="276" w:lineRule="auto"/>
        <w:rPr>
          <w:rFonts w:cs="Open Sans"/>
          <w:color w:val="7F7F7F" w:themeColor="text1" w:themeTint="80"/>
          <w:sz w:val="18"/>
          <w:szCs w:val="18"/>
        </w:rPr>
      </w:pPr>
      <w:r w:rsidRPr="00A44BF6">
        <w:rPr>
          <w:rFonts w:cs="Open Sans"/>
          <w:color w:val="7F7F7F" w:themeColor="text1" w:themeTint="80"/>
          <w:sz w:val="18"/>
          <w:szCs w:val="18"/>
        </w:rPr>
        <w:t>One of the most contentious issues arising from the National Credit Act is when is it obligatory to register as a credit provider. On the 28</w:t>
      </w:r>
      <w:r w:rsidRPr="00A44BF6">
        <w:rPr>
          <w:rFonts w:cs="Open Sans"/>
          <w:color w:val="7F7F7F" w:themeColor="text1" w:themeTint="80"/>
          <w:sz w:val="18"/>
          <w:szCs w:val="18"/>
          <w:vertAlign w:val="superscript"/>
        </w:rPr>
        <w:t>th</w:t>
      </w:r>
      <w:r w:rsidRPr="00A44BF6">
        <w:rPr>
          <w:rFonts w:cs="Open Sans"/>
          <w:color w:val="7F7F7F" w:themeColor="text1" w:themeTint="80"/>
          <w:sz w:val="18"/>
          <w:szCs w:val="18"/>
        </w:rPr>
        <w:t xml:space="preserve"> September 2018, the Supreme Court of Appeal, finally clarified this issue in the ruling of </w:t>
      </w:r>
      <w:r w:rsidRPr="00A44BF6">
        <w:rPr>
          <w:rFonts w:cs="Open Sans"/>
          <w:i/>
          <w:iCs/>
          <w:color w:val="7F7F7F" w:themeColor="text1" w:themeTint="80"/>
          <w:sz w:val="18"/>
          <w:szCs w:val="18"/>
        </w:rPr>
        <w:t xml:space="preserve">De </w:t>
      </w:r>
      <w:proofErr w:type="spellStart"/>
      <w:r w:rsidRPr="00A44BF6">
        <w:rPr>
          <w:rFonts w:cs="Open Sans"/>
          <w:i/>
          <w:iCs/>
          <w:color w:val="7F7F7F" w:themeColor="text1" w:themeTint="80"/>
          <w:sz w:val="18"/>
          <w:szCs w:val="18"/>
        </w:rPr>
        <w:t>Bruyn</w:t>
      </w:r>
      <w:proofErr w:type="spellEnd"/>
      <w:r w:rsidRPr="00A44BF6">
        <w:rPr>
          <w:rFonts w:cs="Open Sans"/>
          <w:i/>
          <w:iCs/>
          <w:color w:val="7F7F7F" w:themeColor="text1" w:themeTint="80"/>
          <w:sz w:val="18"/>
          <w:szCs w:val="18"/>
        </w:rPr>
        <w:t xml:space="preserve"> v </w:t>
      </w:r>
      <w:proofErr w:type="spellStart"/>
      <w:r w:rsidRPr="00A44BF6">
        <w:rPr>
          <w:rFonts w:cs="Open Sans"/>
          <w:i/>
          <w:iCs/>
          <w:color w:val="7F7F7F" w:themeColor="text1" w:themeTint="80"/>
          <w:sz w:val="18"/>
          <w:szCs w:val="18"/>
        </w:rPr>
        <w:t>Karstens</w:t>
      </w:r>
      <w:proofErr w:type="spellEnd"/>
      <w:r w:rsidRPr="00A44BF6">
        <w:rPr>
          <w:rFonts w:cs="Open Sans"/>
          <w:color w:val="7F7F7F" w:themeColor="text1" w:themeTint="80"/>
          <w:sz w:val="18"/>
          <w:szCs w:val="18"/>
        </w:rPr>
        <w:t xml:space="preserve">. The Supreme Court of Appeal ruled that it is obligatory to register as a credit provider, even in the instance of a single provision of credit if the amount is not less than R500,000.00 and is an arm’s length transaction. This is regardless of whether the lender is an active participant in the credit industry or not. </w:t>
      </w:r>
    </w:p>
    <w:p w14:paraId="2360BC6E" w14:textId="77777777" w:rsidR="009671BE" w:rsidRPr="00A44BF6" w:rsidRDefault="009671BE" w:rsidP="009671BE">
      <w:pPr>
        <w:spacing w:line="276" w:lineRule="auto"/>
        <w:rPr>
          <w:rFonts w:cs="Open Sans"/>
          <w:color w:val="7F7F7F" w:themeColor="text1" w:themeTint="80"/>
          <w:sz w:val="18"/>
          <w:szCs w:val="18"/>
        </w:rPr>
      </w:pPr>
      <w:r w:rsidRPr="00A44BF6">
        <w:rPr>
          <w:rFonts w:cs="Open Sans"/>
          <w:color w:val="7F7F7F" w:themeColor="text1" w:themeTint="80"/>
          <w:sz w:val="18"/>
          <w:szCs w:val="18"/>
        </w:rPr>
        <w:t xml:space="preserve">This ruling has the following effects: </w:t>
      </w:r>
    </w:p>
    <w:p w14:paraId="51299F67" w14:textId="77777777" w:rsidR="009671BE" w:rsidRPr="00A44BF6" w:rsidRDefault="009671BE" w:rsidP="009671BE">
      <w:pPr>
        <w:pStyle w:val="ListParagraph"/>
        <w:numPr>
          <w:ilvl w:val="0"/>
          <w:numId w:val="4"/>
        </w:numPr>
        <w:spacing w:line="276" w:lineRule="auto"/>
        <w:jc w:val="both"/>
        <w:rPr>
          <w:rFonts w:ascii="Open Sans" w:hAnsi="Open Sans" w:cs="Open Sans"/>
          <w:color w:val="7F7F7F" w:themeColor="text1" w:themeTint="80"/>
          <w:sz w:val="18"/>
          <w:szCs w:val="18"/>
        </w:rPr>
      </w:pPr>
      <w:r w:rsidRPr="00A44BF6">
        <w:rPr>
          <w:rFonts w:ascii="Open Sans" w:hAnsi="Open Sans" w:cs="Open Sans"/>
          <w:color w:val="7F7F7F" w:themeColor="text1" w:themeTint="80"/>
          <w:sz w:val="18"/>
          <w:szCs w:val="18"/>
        </w:rPr>
        <w:lastRenderedPageBreak/>
        <w:t xml:space="preserve">The person or business must register as a credit provider even if they are not participants in the credit market and it is a single arm’s length transaction. </w:t>
      </w:r>
    </w:p>
    <w:p w14:paraId="44D50B48" w14:textId="77777777" w:rsidR="009671BE" w:rsidRPr="00A44BF6" w:rsidRDefault="009671BE" w:rsidP="009671BE">
      <w:pPr>
        <w:pStyle w:val="ListParagraph"/>
        <w:numPr>
          <w:ilvl w:val="0"/>
          <w:numId w:val="4"/>
        </w:numPr>
        <w:spacing w:line="276" w:lineRule="auto"/>
        <w:jc w:val="both"/>
        <w:rPr>
          <w:rFonts w:ascii="Open Sans" w:hAnsi="Open Sans" w:cs="Open Sans"/>
          <w:color w:val="7F7F7F" w:themeColor="text1" w:themeTint="80"/>
          <w:sz w:val="18"/>
          <w:szCs w:val="18"/>
        </w:rPr>
      </w:pPr>
      <w:r w:rsidRPr="00A44BF6">
        <w:rPr>
          <w:rFonts w:ascii="Open Sans" w:hAnsi="Open Sans" w:cs="Open Sans"/>
          <w:color w:val="7F7F7F" w:themeColor="text1" w:themeTint="80"/>
          <w:sz w:val="18"/>
          <w:szCs w:val="18"/>
        </w:rPr>
        <w:t xml:space="preserve">Sale of Shares, property and loan accounts may take longer to </w:t>
      </w:r>
      <w:proofErr w:type="spellStart"/>
      <w:r w:rsidRPr="00A44BF6">
        <w:rPr>
          <w:rFonts w:ascii="Open Sans" w:hAnsi="Open Sans" w:cs="Open Sans"/>
          <w:color w:val="7F7F7F" w:themeColor="text1" w:themeTint="80"/>
          <w:sz w:val="18"/>
          <w:szCs w:val="18"/>
        </w:rPr>
        <w:t>finalise</w:t>
      </w:r>
      <w:proofErr w:type="spellEnd"/>
      <w:r w:rsidRPr="00A44BF6">
        <w:rPr>
          <w:rFonts w:ascii="Open Sans" w:hAnsi="Open Sans" w:cs="Open Sans"/>
          <w:color w:val="7F7F7F" w:themeColor="text1" w:themeTint="80"/>
          <w:sz w:val="18"/>
          <w:szCs w:val="18"/>
        </w:rPr>
        <w:t xml:space="preserve"> with the registration as a credit provider, taking up to three months in terms of the National Credit Act. </w:t>
      </w:r>
    </w:p>
    <w:p w14:paraId="3C1EB355" w14:textId="77777777" w:rsidR="009671BE" w:rsidRPr="00A44BF6" w:rsidRDefault="009671BE" w:rsidP="009671BE">
      <w:pPr>
        <w:pStyle w:val="ListParagraph"/>
        <w:numPr>
          <w:ilvl w:val="0"/>
          <w:numId w:val="4"/>
        </w:numPr>
        <w:spacing w:line="276" w:lineRule="auto"/>
        <w:jc w:val="both"/>
        <w:rPr>
          <w:rFonts w:ascii="Open Sans" w:hAnsi="Open Sans" w:cs="Open Sans"/>
          <w:color w:val="7F7F7F" w:themeColor="text1" w:themeTint="80"/>
          <w:sz w:val="18"/>
          <w:szCs w:val="18"/>
        </w:rPr>
      </w:pPr>
      <w:r w:rsidRPr="00A44BF6">
        <w:rPr>
          <w:rFonts w:ascii="Open Sans" w:hAnsi="Open Sans" w:cs="Open Sans"/>
          <w:color w:val="7F7F7F" w:themeColor="text1" w:themeTint="80"/>
          <w:sz w:val="18"/>
          <w:szCs w:val="18"/>
        </w:rPr>
        <w:t>The credit provider will have to comply with legislation and conditions such as FICA, the provisions of the NCA and applicable provincial legislation for the province in which they conduct registered activities.</w:t>
      </w:r>
    </w:p>
    <w:p w14:paraId="276FF641" w14:textId="77777777" w:rsidR="009671BE" w:rsidRPr="00A44BF6" w:rsidRDefault="009671BE" w:rsidP="009671BE">
      <w:pPr>
        <w:pStyle w:val="ListParagraph"/>
        <w:numPr>
          <w:ilvl w:val="0"/>
          <w:numId w:val="4"/>
        </w:numPr>
        <w:spacing w:line="276" w:lineRule="auto"/>
        <w:jc w:val="both"/>
        <w:rPr>
          <w:rFonts w:ascii="Open Sans" w:hAnsi="Open Sans" w:cs="Open Sans"/>
          <w:color w:val="7F7F7F" w:themeColor="text1" w:themeTint="80"/>
          <w:sz w:val="18"/>
          <w:szCs w:val="18"/>
        </w:rPr>
      </w:pPr>
      <w:r w:rsidRPr="00A44BF6">
        <w:rPr>
          <w:rFonts w:ascii="Open Sans" w:hAnsi="Open Sans" w:cs="Open Sans"/>
          <w:color w:val="7F7F7F" w:themeColor="text1" w:themeTint="80"/>
          <w:sz w:val="18"/>
          <w:szCs w:val="18"/>
        </w:rPr>
        <w:t xml:space="preserve">Should a person or business fail to register as a credit provider, if the principal debt exceeds R500,000.00 and is at arm’s length, it will be deemed unlawful and the result will be that the agreement will be void. </w:t>
      </w:r>
    </w:p>
    <w:p w14:paraId="0D46EECA" w14:textId="77777777" w:rsidR="009671BE" w:rsidRPr="00A44BF6" w:rsidRDefault="009671BE" w:rsidP="009671BE">
      <w:pPr>
        <w:spacing w:line="276" w:lineRule="auto"/>
        <w:rPr>
          <w:rFonts w:cs="Open Sans"/>
          <w:color w:val="7F7F7F" w:themeColor="text1" w:themeTint="80"/>
          <w:sz w:val="18"/>
          <w:szCs w:val="18"/>
        </w:rPr>
      </w:pPr>
      <w:r w:rsidRPr="00A44BF6">
        <w:rPr>
          <w:rFonts w:cs="Open Sans"/>
          <w:color w:val="7F7F7F" w:themeColor="text1" w:themeTint="80"/>
          <w:sz w:val="18"/>
          <w:szCs w:val="18"/>
        </w:rPr>
        <w:t xml:space="preserve">Borrowers of money will now be protected in terms of the National Credit Act in that fees charged will have to be within the prescribed parameters in the National Credit Act. The overall decision has been welcomed as it aims to protect the borrower. </w:t>
      </w:r>
    </w:p>
    <w:p w14:paraId="411D8DF9" w14:textId="676BD07B" w:rsidR="00BE732C" w:rsidRPr="00F56439" w:rsidRDefault="009671BE" w:rsidP="009671BE">
      <w:pPr>
        <w:pStyle w:val="ArticleBody"/>
        <w:rPr>
          <w:rFonts w:cs="Open Sans"/>
          <w:i/>
          <w:iCs/>
          <w:color w:val="7F7F7F" w:themeColor="text1" w:themeTint="80"/>
          <w:sz w:val="18"/>
          <w:szCs w:val="18"/>
        </w:rPr>
      </w:pPr>
      <w:r w:rsidRPr="00F56439">
        <w:rPr>
          <w:rFonts w:cs="Open Sans"/>
          <w:i/>
          <w:iCs/>
          <w:color w:val="7F7F7F" w:themeColor="text1" w:themeTint="80"/>
          <w:sz w:val="18"/>
          <w:szCs w:val="18"/>
        </w:rPr>
        <w:t>If you would like legal insight on your business’s registration as a National Credit Provider, please get in touch.</w:t>
      </w:r>
    </w:p>
    <w:p w14:paraId="2E29DE98" w14:textId="77777777" w:rsidR="00AA22AB" w:rsidRPr="00363C87" w:rsidRDefault="00AA22AB" w:rsidP="00AA22AB">
      <w:pPr>
        <w:pStyle w:val="ArticleSeparator"/>
      </w:pPr>
    </w:p>
    <w:p w14:paraId="431036D1" w14:textId="77777777" w:rsidR="00363C87" w:rsidRPr="009671BE" w:rsidRDefault="00363C87" w:rsidP="009671BE">
      <w:pPr>
        <w:pStyle w:val="ArticleBody"/>
        <w:rPr>
          <w:rFonts w:cs="Open Sans"/>
          <w:sz w:val="16"/>
          <w:szCs w:val="16"/>
        </w:rPr>
      </w:pPr>
    </w:p>
    <w:p w14:paraId="19CD4710" w14:textId="3DEDA37A" w:rsidR="001C64A2" w:rsidRPr="00A44BF6" w:rsidRDefault="001C64A2" w:rsidP="001C64A2">
      <w:pPr>
        <w:spacing w:line="276" w:lineRule="auto"/>
        <w:rPr>
          <w:rFonts w:cs="Open Sans"/>
          <w:b/>
          <w:bCs/>
          <w:color w:val="A6A6A6" w:themeColor="background1" w:themeShade="A6"/>
          <w:sz w:val="28"/>
          <w:szCs w:val="28"/>
        </w:rPr>
      </w:pPr>
      <w:r w:rsidRPr="00A44BF6">
        <w:rPr>
          <w:rFonts w:cs="Open Sans"/>
          <w:b/>
          <w:bCs/>
          <w:color w:val="A6A6A6" w:themeColor="background1" w:themeShade="A6"/>
          <w:sz w:val="28"/>
          <w:szCs w:val="28"/>
        </w:rPr>
        <w:t xml:space="preserve">NEW COMMERCIAL ASSOCIATE AND CONSULTANT </w:t>
      </w:r>
    </w:p>
    <w:p w14:paraId="7FDE739C" w14:textId="0E7A6C51" w:rsidR="004117FF" w:rsidRPr="00F8752E" w:rsidRDefault="004117FF" w:rsidP="00804E4F">
      <w:pPr>
        <w:spacing w:line="276" w:lineRule="auto"/>
        <w:rPr>
          <w:rFonts w:cs="Open Sans"/>
          <w:sz w:val="18"/>
          <w:szCs w:val="18"/>
        </w:rPr>
      </w:pPr>
      <w:r w:rsidRPr="00F8752E">
        <w:rPr>
          <w:rFonts w:cs="Open Sans"/>
          <w:b/>
          <w:bCs/>
          <w:i/>
          <w:iCs/>
          <w:sz w:val="18"/>
          <w:szCs w:val="18"/>
        </w:rPr>
        <w:t>Simon Pennefather</w:t>
      </w:r>
      <w:r w:rsidR="00F8752E">
        <w:rPr>
          <w:rFonts w:cs="Open Sans"/>
          <w:b/>
          <w:bCs/>
          <w:i/>
          <w:iCs/>
          <w:sz w:val="18"/>
          <w:szCs w:val="18"/>
        </w:rPr>
        <w:t xml:space="preserve"> (Commercial Associate)</w:t>
      </w:r>
      <w:r w:rsidRPr="00F8752E">
        <w:rPr>
          <w:rFonts w:cs="Open Sans"/>
          <w:sz w:val="18"/>
          <w:szCs w:val="18"/>
        </w:rPr>
        <w:t xml:space="preserve"> joins us from Durban, where he served his articles of clerkship (at Adams &amp; Adams Attorneys) and then spent a further two years at </w:t>
      </w:r>
      <w:proofErr w:type="spellStart"/>
      <w:r w:rsidRPr="00F8752E">
        <w:rPr>
          <w:rFonts w:cs="Open Sans"/>
          <w:sz w:val="18"/>
          <w:szCs w:val="18"/>
        </w:rPr>
        <w:t>Warrick</w:t>
      </w:r>
      <w:proofErr w:type="spellEnd"/>
      <w:r w:rsidRPr="00F8752E">
        <w:rPr>
          <w:rFonts w:cs="Open Sans"/>
          <w:sz w:val="18"/>
          <w:szCs w:val="18"/>
        </w:rPr>
        <w:t xml:space="preserve"> de Wet Attorneys. During this time, he worked primarily in the fields of commercial law, intellectual property law and litigation, both in South Africa as well as throughout Africa. </w:t>
      </w:r>
    </w:p>
    <w:p w14:paraId="492965A9" w14:textId="0EE94CD8" w:rsidR="004117FF" w:rsidRPr="00F8752E" w:rsidRDefault="004117FF" w:rsidP="00084748">
      <w:pPr>
        <w:spacing w:line="276" w:lineRule="auto"/>
        <w:jc w:val="left"/>
        <w:rPr>
          <w:rFonts w:cs="Open Sans"/>
          <w:sz w:val="18"/>
          <w:szCs w:val="18"/>
        </w:rPr>
      </w:pPr>
      <w:r w:rsidRPr="00F8752E">
        <w:rPr>
          <w:rFonts w:cs="Open Sans"/>
          <w:sz w:val="18"/>
          <w:szCs w:val="18"/>
        </w:rPr>
        <w:t xml:space="preserve">In October 2019, Simon </w:t>
      </w:r>
      <w:r w:rsidRPr="00F94F09">
        <w:rPr>
          <w:rFonts w:cs="Open Sans"/>
          <w:sz w:val="18"/>
          <w:szCs w:val="18"/>
        </w:rPr>
        <w:t xml:space="preserve">joined Harty Rushmere </w:t>
      </w:r>
      <w:bookmarkStart w:id="0" w:name="_GoBack"/>
      <w:bookmarkEnd w:id="0"/>
      <w:r w:rsidRPr="00F94F09">
        <w:rPr>
          <w:rFonts w:cs="Open Sans"/>
          <w:sz w:val="18"/>
          <w:szCs w:val="18"/>
        </w:rPr>
        <w:t xml:space="preserve">to focus on commercial and IT law. Combined with his experience in the intellectual property arena, he is able to apply his commercial and legal knowledge in a practical manner </w:t>
      </w:r>
      <w:r w:rsidR="00F94F09" w:rsidRPr="00F94F09">
        <w:rPr>
          <w:rFonts w:cs="Open Sans"/>
          <w:sz w:val="18"/>
          <w:szCs w:val="18"/>
        </w:rPr>
        <w:t xml:space="preserve">that </w:t>
      </w:r>
      <w:r w:rsidRPr="00F94F09">
        <w:rPr>
          <w:rFonts w:cs="Open Sans"/>
          <w:sz w:val="18"/>
          <w:szCs w:val="18"/>
        </w:rPr>
        <w:t>serves him well in providing effective solutions and advice to clients.</w:t>
      </w:r>
      <w:r w:rsidR="00084748" w:rsidRPr="00F8752E">
        <w:rPr>
          <w:rFonts w:cs="Open Sans"/>
          <w:sz w:val="18"/>
          <w:szCs w:val="18"/>
        </w:rPr>
        <w:br/>
      </w:r>
      <w:r w:rsidRPr="00F8752E">
        <w:rPr>
          <w:rFonts w:cs="Open Sans"/>
          <w:sz w:val="18"/>
          <w:szCs w:val="18"/>
        </w:rPr>
        <w:t xml:space="preserve">Communication is one of Simon’s major strengths; he is fluent in English, isiZulu and isiXhosa. His confidence and ability with languages places him in a position where he </w:t>
      </w:r>
      <w:proofErr w:type="gramStart"/>
      <w:r w:rsidRPr="00F8752E">
        <w:rPr>
          <w:rFonts w:cs="Open Sans"/>
          <w:sz w:val="18"/>
          <w:szCs w:val="18"/>
        </w:rPr>
        <w:t>is able to</w:t>
      </w:r>
      <w:proofErr w:type="gramEnd"/>
      <w:r w:rsidRPr="00F8752E">
        <w:rPr>
          <w:rFonts w:cs="Open Sans"/>
          <w:sz w:val="18"/>
          <w:szCs w:val="18"/>
        </w:rPr>
        <w:t xml:space="preserve"> communicate effectively and create interpersonal links. Nelson Mandela once said, “If you talk to a man in a language he understands, that goes to his head. If you talk to him in his language, that goes to his heart.” </w:t>
      </w:r>
    </w:p>
    <w:p w14:paraId="7D1867F5" w14:textId="37EEEC45" w:rsidR="004117FF" w:rsidRPr="00F8752E" w:rsidRDefault="004117FF" w:rsidP="00804E4F">
      <w:pPr>
        <w:spacing w:line="276" w:lineRule="auto"/>
        <w:rPr>
          <w:rFonts w:cs="Open Sans"/>
          <w:sz w:val="18"/>
          <w:szCs w:val="18"/>
        </w:rPr>
      </w:pPr>
      <w:r w:rsidRPr="00F8752E">
        <w:rPr>
          <w:rFonts w:cs="Open Sans"/>
          <w:sz w:val="18"/>
          <w:szCs w:val="18"/>
        </w:rPr>
        <w:t xml:space="preserve">Simon is extensively involved in a wide range of community outreach projects. One of his personal highlights has been obtaining funding and facilitating the building of a new pre-primary classroom and playground at </w:t>
      </w:r>
      <w:proofErr w:type="spellStart"/>
      <w:r w:rsidRPr="00F8752E">
        <w:rPr>
          <w:rFonts w:cs="Open Sans"/>
          <w:sz w:val="18"/>
          <w:szCs w:val="18"/>
        </w:rPr>
        <w:t>Mbotyi</w:t>
      </w:r>
      <w:proofErr w:type="spellEnd"/>
      <w:r w:rsidRPr="00F8752E">
        <w:rPr>
          <w:rFonts w:cs="Open Sans"/>
          <w:sz w:val="18"/>
          <w:szCs w:val="18"/>
        </w:rPr>
        <w:t xml:space="preserve"> Junior Secondary School, a severely under-resourced school in the Eastern Cape.  Simon is passionate about sport and the outdoors. He enjoys playing football, running, surfing, kayaking and hiking. </w:t>
      </w:r>
    </w:p>
    <w:p w14:paraId="3411862A" w14:textId="77777777" w:rsidR="004117FF" w:rsidRPr="00F8752E" w:rsidRDefault="004117FF" w:rsidP="00804E4F">
      <w:pPr>
        <w:spacing w:line="276" w:lineRule="auto"/>
        <w:rPr>
          <w:rFonts w:cs="Open Sans"/>
          <w:b/>
          <w:bCs/>
          <w:i/>
          <w:iCs/>
          <w:sz w:val="18"/>
          <w:szCs w:val="18"/>
        </w:rPr>
      </w:pPr>
    </w:p>
    <w:p w14:paraId="2C592F9F" w14:textId="6604B664" w:rsidR="004117FF" w:rsidRDefault="004117FF" w:rsidP="00804E4F">
      <w:pPr>
        <w:spacing w:line="276" w:lineRule="auto"/>
        <w:rPr>
          <w:rFonts w:cs="Open Sans"/>
          <w:sz w:val="18"/>
          <w:szCs w:val="18"/>
        </w:rPr>
      </w:pPr>
      <w:r w:rsidRPr="00F8752E">
        <w:rPr>
          <w:rFonts w:cs="Open Sans"/>
          <w:b/>
          <w:bCs/>
          <w:i/>
          <w:iCs/>
          <w:sz w:val="18"/>
          <w:szCs w:val="18"/>
        </w:rPr>
        <w:t>Cassandra Savides</w:t>
      </w:r>
      <w:r w:rsidR="00F8752E">
        <w:rPr>
          <w:rFonts w:cs="Open Sans"/>
          <w:b/>
          <w:bCs/>
          <w:i/>
          <w:iCs/>
          <w:sz w:val="18"/>
          <w:szCs w:val="18"/>
        </w:rPr>
        <w:t xml:space="preserve"> (Consultant)</w:t>
      </w:r>
      <w:r w:rsidRPr="00F8752E">
        <w:rPr>
          <w:rFonts w:cs="Open Sans"/>
          <w:sz w:val="18"/>
          <w:szCs w:val="18"/>
        </w:rPr>
        <w:t xml:space="preserve"> is experienced in and focuses on corporate law, with specific emphasis on mergers and acquisitions, Black Economic Empowerment transactions and legal due diligence investigations in cross-border and local transactions and we look forward to working with her.</w:t>
      </w:r>
    </w:p>
    <w:tbl>
      <w:tblPr>
        <w:tblStyle w:val="TableGrid"/>
        <w:tblW w:w="11907"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DDD"/>
        <w:tblCellMar>
          <w:top w:w="142" w:type="dxa"/>
          <w:left w:w="1083" w:type="dxa"/>
          <w:bottom w:w="142" w:type="dxa"/>
          <w:right w:w="1083" w:type="dxa"/>
        </w:tblCellMar>
        <w:tblLook w:val="04A0" w:firstRow="1" w:lastRow="0" w:firstColumn="1" w:lastColumn="0" w:noHBand="0" w:noVBand="1"/>
      </w:tblPr>
      <w:tblGrid>
        <w:gridCol w:w="11907"/>
      </w:tblGrid>
      <w:tr w:rsidR="00C91798" w14:paraId="6DFDD60A" w14:textId="77777777" w:rsidTr="00F14C43">
        <w:tc>
          <w:tcPr>
            <w:tcW w:w="11907" w:type="dxa"/>
            <w:shd w:val="clear" w:color="auto" w:fill="DDDDDD"/>
          </w:tcPr>
          <w:p w14:paraId="789ADBFE" w14:textId="1F92E63C" w:rsidR="00C91798" w:rsidRDefault="00C91798" w:rsidP="00C91798">
            <w:pPr>
              <w:pStyle w:val="Disclaimer"/>
            </w:pPr>
            <w:r>
              <w:t xml:space="preserve">The </w:t>
            </w:r>
            <w:proofErr w:type="spellStart"/>
            <w:r>
              <w:t>eFiles</w:t>
            </w:r>
            <w:proofErr w:type="spellEnd"/>
            <w:r>
              <w:t xml:space="preserve"> is a periodic newsletter which is distributed free of charge to anyone who wishes to receive articles on legal issues relating to </w:t>
            </w:r>
            <w:r w:rsidR="00C9332F">
              <w:t>our fields of practice</w:t>
            </w:r>
            <w:r>
              <w:t xml:space="preserve">. Please e-mail any comments or suggestions to </w:t>
            </w:r>
            <w:hyperlink r:id="rId10" w:history="1">
              <w:r w:rsidRPr="002B104C">
                <w:rPr>
                  <w:rStyle w:val="Hyperlink"/>
                </w:rPr>
                <w:t>neil@harty.law</w:t>
              </w:r>
            </w:hyperlink>
            <w:r>
              <w:t>.</w:t>
            </w:r>
          </w:p>
          <w:p w14:paraId="67F687CC" w14:textId="77777777" w:rsidR="00C91798" w:rsidRPr="002E406A" w:rsidRDefault="00C91798" w:rsidP="00C91798">
            <w:pPr>
              <w:pStyle w:val="Disclaimer"/>
              <w:rPr>
                <w:sz w:val="10"/>
                <w:szCs w:val="10"/>
              </w:rPr>
            </w:pPr>
          </w:p>
          <w:p w14:paraId="77C485EE" w14:textId="7E6018AA" w:rsidR="00C91798" w:rsidRDefault="00C91798" w:rsidP="00C91798">
            <w:pPr>
              <w:pStyle w:val="Disclaimer"/>
            </w:pPr>
            <w:r>
              <w:t xml:space="preserve">To subscribe, e-mail </w:t>
            </w:r>
            <w:hyperlink r:id="rId11" w:history="1">
              <w:r w:rsidRPr="002B104C">
                <w:rPr>
                  <w:rStyle w:val="Hyperlink"/>
                </w:rPr>
                <w:t>efiles@harty.law</w:t>
              </w:r>
            </w:hyperlink>
            <w:r>
              <w:t xml:space="preserve"> with </w:t>
            </w:r>
            <w:r w:rsidR="005D4787">
              <w:t>“</w:t>
            </w:r>
            <w:r w:rsidRPr="00C91798">
              <w:rPr>
                <w:b/>
              </w:rPr>
              <w:t>Subscribe</w:t>
            </w:r>
            <w:r w:rsidR="005D4787">
              <w:t>”</w:t>
            </w:r>
            <w:r>
              <w:t xml:space="preserve"> as the subject. To unsubscribe, send an e-mail with </w:t>
            </w:r>
            <w:r w:rsidR="005D4787">
              <w:t>“</w:t>
            </w:r>
            <w:r w:rsidRPr="00C91798">
              <w:rPr>
                <w:b/>
              </w:rPr>
              <w:t>Unsubscribe</w:t>
            </w:r>
            <w:r w:rsidR="005D4787">
              <w:t>”</w:t>
            </w:r>
            <w:r>
              <w:t xml:space="preserve"> as the subject.</w:t>
            </w:r>
          </w:p>
          <w:p w14:paraId="49530015" w14:textId="77777777" w:rsidR="00C91798" w:rsidRPr="002E406A" w:rsidRDefault="00C91798" w:rsidP="00C91798">
            <w:pPr>
              <w:pStyle w:val="Disclaimer"/>
              <w:rPr>
                <w:sz w:val="10"/>
                <w:szCs w:val="10"/>
              </w:rPr>
            </w:pPr>
          </w:p>
          <w:p w14:paraId="103712F4" w14:textId="77777777" w:rsidR="00C91798" w:rsidRDefault="00C91798" w:rsidP="00C91798">
            <w:pPr>
              <w:pStyle w:val="Disclaimer"/>
            </w:pPr>
            <w:r>
              <w:t>This newsletter is for educational purposes only and must not be considered as legal advice. Your individual situation may not fit the generalisations discussed. Only your attorney can evaluate and advise you on your individual situation.</w:t>
            </w:r>
          </w:p>
          <w:p w14:paraId="2BDECEA4" w14:textId="77777777" w:rsidR="00C91798" w:rsidRPr="002E406A" w:rsidRDefault="00C91798" w:rsidP="00C91798">
            <w:pPr>
              <w:pStyle w:val="Disclaimer"/>
              <w:rPr>
                <w:sz w:val="10"/>
                <w:szCs w:val="10"/>
              </w:rPr>
            </w:pPr>
          </w:p>
          <w:p w14:paraId="283F6DAA" w14:textId="4CDAC76C" w:rsidR="00C91798" w:rsidRDefault="00C91798" w:rsidP="00C91798">
            <w:pPr>
              <w:pStyle w:val="Disclaimer"/>
            </w:pPr>
            <w:r>
              <w:t xml:space="preserve">Except as provided below, you may feel free to forward, distribute and copy this </w:t>
            </w:r>
            <w:proofErr w:type="spellStart"/>
            <w:r>
              <w:t>eFile</w:t>
            </w:r>
            <w:proofErr w:type="spellEnd"/>
            <w:r>
              <w:t xml:space="preserve"> as long as you distribute and copy it without any </w:t>
            </w:r>
            <w:proofErr w:type="gramStart"/>
            <w:r>
              <w:t>changes</w:t>
            </w:r>
            <w:proofErr w:type="gramEnd"/>
            <w:r>
              <w:t xml:space="preserve"> and you include all headers and other identifying information. You may not, however, copy it to a Web site</w:t>
            </w:r>
            <w:r w:rsidR="00C9332F">
              <w:t xml:space="preserve"> without our prior written consent</w:t>
            </w:r>
            <w:r>
              <w:t>.</w:t>
            </w:r>
          </w:p>
          <w:p w14:paraId="4B5D4AE3" w14:textId="77777777" w:rsidR="00320C52" w:rsidRPr="002E406A" w:rsidRDefault="00320C52" w:rsidP="005F628F">
            <w:pPr>
              <w:pStyle w:val="Disclaimer"/>
              <w:rPr>
                <w:sz w:val="10"/>
                <w:szCs w:val="10"/>
              </w:rPr>
            </w:pPr>
          </w:p>
          <w:p w14:paraId="49E84076" w14:textId="3F23BA4F" w:rsidR="00C91798" w:rsidRDefault="00C91798" w:rsidP="005F628F">
            <w:pPr>
              <w:pStyle w:val="Disclaimer"/>
            </w:pPr>
            <w:r>
              <w:t xml:space="preserve">If you would like information about obtaining legal services from Harty Rushmere, you can contact Neil Harty at +27(0)11 884-0792 or visit our Web site at </w:t>
            </w:r>
            <w:hyperlink r:id="rId12" w:history="1">
              <w:r w:rsidR="00C84CFD" w:rsidRPr="002B104C">
                <w:rPr>
                  <w:rStyle w:val="Hyperlink"/>
                </w:rPr>
                <w:t>www.harty.law</w:t>
              </w:r>
            </w:hyperlink>
            <w:r>
              <w:t>. If you would like an attorney from Harty Rushmere to give a presentation on this topic, please call for information.</w:t>
            </w:r>
          </w:p>
        </w:tc>
      </w:tr>
    </w:tbl>
    <w:p w14:paraId="0C128FB6" w14:textId="0F02C70C" w:rsidR="00FC03BD" w:rsidRPr="002E406A" w:rsidRDefault="00FC03BD" w:rsidP="00C91798">
      <w:pPr>
        <w:pStyle w:val="Disclaimer"/>
        <w:rPr>
          <w:sz w:val="10"/>
          <w:szCs w:val="10"/>
        </w:rPr>
      </w:pPr>
    </w:p>
    <w:sectPr w:rsidR="00FC03BD" w:rsidRPr="002E406A" w:rsidSect="00BC1083">
      <w:footerReference w:type="default" r:id="rId13"/>
      <w:headerReference w:type="first" r:id="rId14"/>
      <w:footerReference w:type="first" r:id="rId15"/>
      <w:pgSz w:w="11907" w:h="16840" w:code="167"/>
      <w:pgMar w:top="1440" w:right="1077" w:bottom="1440"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1F028" w14:textId="77777777" w:rsidR="00CE711C" w:rsidRDefault="00CE711C" w:rsidP="00DF53A9">
      <w:r>
        <w:separator/>
      </w:r>
    </w:p>
  </w:endnote>
  <w:endnote w:type="continuationSeparator" w:id="0">
    <w:p w14:paraId="0415FFB0" w14:textId="77777777" w:rsidR="00CE711C" w:rsidRDefault="00CE711C" w:rsidP="00DF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aleway">
    <w:altName w:val="Raleway"/>
    <w:panose1 w:val="020B0003030101060003"/>
    <w:charset w:val="00"/>
    <w:family w:val="swiss"/>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907"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968"/>
      <w:gridCol w:w="3969"/>
      <w:gridCol w:w="3970"/>
    </w:tblGrid>
    <w:tr w:rsidR="0074014F" w14:paraId="5E813088" w14:textId="77777777" w:rsidTr="00803FA2">
      <w:trPr>
        <w:trHeight w:val="1134"/>
      </w:trPr>
      <w:tc>
        <w:tcPr>
          <w:tcW w:w="3245" w:type="dxa"/>
          <w:shd w:val="clear" w:color="auto" w:fill="FFFFFF" w:themeFill="background1"/>
          <w:vAlign w:val="center"/>
        </w:tcPr>
        <w:p w14:paraId="6A22E299" w14:textId="00C160DA" w:rsidR="0074014F" w:rsidRPr="00CB59D6" w:rsidRDefault="0074014F" w:rsidP="00803FA2">
          <w:pPr>
            <w:pStyle w:val="Footer"/>
            <w:ind w:left="1083"/>
            <w:jc w:val="left"/>
            <w:rPr>
              <w:rFonts w:ascii="Raleway" w:hAnsi="Raleway"/>
              <w:color w:val="B4B4B4"/>
              <w:sz w:val="16"/>
              <w:szCs w:val="16"/>
            </w:rPr>
          </w:pPr>
          <w:r w:rsidRPr="00CB59D6">
            <w:rPr>
              <w:rFonts w:ascii="Raleway" w:hAnsi="Raleway"/>
              <w:color w:val="B4B4B4"/>
              <w:sz w:val="16"/>
              <w:szCs w:val="16"/>
            </w:rPr>
            <w:t xml:space="preserve">Page </w:t>
          </w:r>
          <w:r w:rsidRPr="00CB59D6">
            <w:rPr>
              <w:rFonts w:ascii="Raleway" w:hAnsi="Raleway"/>
              <w:color w:val="B4B4B4"/>
              <w:sz w:val="16"/>
              <w:szCs w:val="16"/>
            </w:rPr>
            <w:fldChar w:fldCharType="begin"/>
          </w:r>
          <w:r w:rsidRPr="00CB59D6">
            <w:rPr>
              <w:rFonts w:ascii="Raleway" w:hAnsi="Raleway"/>
              <w:color w:val="B4B4B4"/>
              <w:sz w:val="16"/>
              <w:szCs w:val="16"/>
            </w:rPr>
            <w:instrText xml:space="preserve"> PAGE </w:instrText>
          </w:r>
          <w:r w:rsidRPr="00CB59D6">
            <w:rPr>
              <w:rFonts w:ascii="Raleway" w:hAnsi="Raleway"/>
              <w:color w:val="B4B4B4"/>
              <w:sz w:val="16"/>
              <w:szCs w:val="16"/>
            </w:rPr>
            <w:fldChar w:fldCharType="separate"/>
          </w:r>
          <w:r w:rsidR="00EA230A">
            <w:rPr>
              <w:rFonts w:ascii="Raleway" w:hAnsi="Raleway"/>
              <w:noProof/>
              <w:color w:val="B4B4B4"/>
              <w:sz w:val="16"/>
              <w:szCs w:val="16"/>
            </w:rPr>
            <w:t>2</w:t>
          </w:r>
          <w:r w:rsidRPr="00CB59D6">
            <w:rPr>
              <w:rFonts w:ascii="Raleway" w:hAnsi="Raleway"/>
              <w:color w:val="B4B4B4"/>
              <w:sz w:val="16"/>
              <w:szCs w:val="16"/>
            </w:rPr>
            <w:fldChar w:fldCharType="end"/>
          </w:r>
        </w:p>
      </w:tc>
      <w:tc>
        <w:tcPr>
          <w:tcW w:w="3245" w:type="dxa"/>
          <w:shd w:val="clear" w:color="auto" w:fill="FFFFFF" w:themeFill="background1"/>
          <w:vAlign w:val="center"/>
        </w:tcPr>
        <w:p w14:paraId="575BE9BD" w14:textId="3555A4B7" w:rsidR="0074014F" w:rsidRPr="00CB59D6" w:rsidRDefault="00840392" w:rsidP="00803FA2">
          <w:pPr>
            <w:pStyle w:val="Footer"/>
            <w:jc w:val="center"/>
            <w:rPr>
              <w:rFonts w:ascii="Raleway" w:hAnsi="Raleway"/>
              <w:color w:val="B4B4B4"/>
              <w:sz w:val="16"/>
              <w:szCs w:val="16"/>
            </w:rPr>
          </w:pPr>
          <w:r>
            <w:rPr>
              <w:rFonts w:ascii="Raleway" w:hAnsi="Raleway"/>
              <w:color w:val="B4B4B4"/>
              <w:sz w:val="16"/>
              <w:szCs w:val="16"/>
            </w:rPr>
            <w:t xml:space="preserve">© </w:t>
          </w:r>
          <w:r w:rsidR="00953A1A">
            <w:rPr>
              <w:rFonts w:ascii="Raleway" w:hAnsi="Raleway"/>
              <w:color w:val="B4B4B4"/>
              <w:sz w:val="16"/>
              <w:szCs w:val="16"/>
            </w:rPr>
            <w:t>201</w:t>
          </w:r>
          <w:r w:rsidR="00532C16">
            <w:rPr>
              <w:rFonts w:ascii="Raleway" w:hAnsi="Raleway"/>
              <w:color w:val="B4B4B4"/>
              <w:sz w:val="16"/>
              <w:szCs w:val="16"/>
            </w:rPr>
            <w:t>9</w:t>
          </w:r>
          <w:r w:rsidRPr="002A2B97">
            <w:rPr>
              <w:rFonts w:ascii="Raleway" w:hAnsi="Raleway"/>
              <w:color w:val="B4B4B4"/>
              <w:sz w:val="16"/>
              <w:szCs w:val="16"/>
            </w:rPr>
            <w:t xml:space="preserve"> Harty Rushmere Attorneys</w:t>
          </w:r>
        </w:p>
      </w:tc>
      <w:tc>
        <w:tcPr>
          <w:tcW w:w="3246" w:type="dxa"/>
          <w:shd w:val="clear" w:color="auto" w:fill="FFFFFF" w:themeFill="background1"/>
          <w:vAlign w:val="center"/>
        </w:tcPr>
        <w:p w14:paraId="7C22CF8C" w14:textId="274883A4" w:rsidR="0074014F" w:rsidRPr="00CB59D6" w:rsidRDefault="00863689" w:rsidP="009306BE">
          <w:pPr>
            <w:pStyle w:val="Footer"/>
            <w:ind w:right="1083"/>
            <w:jc w:val="right"/>
            <w:rPr>
              <w:rFonts w:ascii="Raleway" w:hAnsi="Raleway"/>
              <w:color w:val="B4B4B4"/>
              <w:sz w:val="16"/>
              <w:szCs w:val="16"/>
            </w:rPr>
          </w:pPr>
          <w:r>
            <w:rPr>
              <w:rFonts w:ascii="Raleway" w:hAnsi="Raleway"/>
              <w:color w:val="B4B4B4"/>
              <w:sz w:val="16"/>
              <w:szCs w:val="16"/>
            </w:rPr>
            <w:t>Volume 45</w:t>
          </w:r>
          <w:r w:rsidR="0074014F">
            <w:rPr>
              <w:rFonts w:ascii="Raleway" w:hAnsi="Raleway"/>
              <w:color w:val="B4B4B4"/>
              <w:sz w:val="16"/>
              <w:szCs w:val="16"/>
            </w:rPr>
            <w:t xml:space="preserve">: </w:t>
          </w:r>
          <w:r>
            <w:rPr>
              <w:rFonts w:ascii="Raleway" w:hAnsi="Raleway"/>
              <w:color w:val="B4B4B4"/>
              <w:sz w:val="16"/>
              <w:szCs w:val="16"/>
            </w:rPr>
            <w:t>February 2019</w:t>
          </w:r>
        </w:p>
      </w:tc>
    </w:tr>
  </w:tbl>
  <w:p w14:paraId="5D5DDAA6" w14:textId="77777777" w:rsidR="0074014F" w:rsidRPr="0074014F" w:rsidRDefault="0074014F" w:rsidP="00740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907"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968"/>
      <w:gridCol w:w="3969"/>
      <w:gridCol w:w="3970"/>
    </w:tblGrid>
    <w:tr w:rsidR="00F91C26" w14:paraId="15E854A2" w14:textId="77777777" w:rsidTr="0027491C">
      <w:trPr>
        <w:trHeight w:val="851"/>
      </w:trPr>
      <w:tc>
        <w:tcPr>
          <w:tcW w:w="3245" w:type="dxa"/>
          <w:shd w:val="clear" w:color="auto" w:fill="FFFFFF" w:themeFill="background1"/>
          <w:vAlign w:val="center"/>
        </w:tcPr>
        <w:p w14:paraId="19B01994" w14:textId="0954A39C" w:rsidR="00F91C26" w:rsidRPr="00CB59D6" w:rsidRDefault="00612FB8" w:rsidP="00CB59D6">
          <w:pPr>
            <w:pStyle w:val="Footer"/>
            <w:ind w:left="1083"/>
            <w:jc w:val="left"/>
            <w:rPr>
              <w:rFonts w:ascii="Raleway" w:hAnsi="Raleway"/>
              <w:color w:val="B4B4B4"/>
              <w:sz w:val="16"/>
              <w:szCs w:val="16"/>
            </w:rPr>
          </w:pPr>
          <w:r w:rsidRPr="00CB59D6">
            <w:rPr>
              <w:rFonts w:ascii="Raleway" w:hAnsi="Raleway"/>
              <w:color w:val="B4B4B4"/>
              <w:sz w:val="16"/>
              <w:szCs w:val="16"/>
            </w:rPr>
            <w:t xml:space="preserve">Page </w:t>
          </w:r>
          <w:r w:rsidRPr="00CB59D6">
            <w:rPr>
              <w:rFonts w:ascii="Raleway" w:hAnsi="Raleway"/>
              <w:color w:val="B4B4B4"/>
              <w:sz w:val="16"/>
              <w:szCs w:val="16"/>
            </w:rPr>
            <w:fldChar w:fldCharType="begin"/>
          </w:r>
          <w:r w:rsidRPr="00CB59D6">
            <w:rPr>
              <w:rFonts w:ascii="Raleway" w:hAnsi="Raleway"/>
              <w:color w:val="B4B4B4"/>
              <w:sz w:val="16"/>
              <w:szCs w:val="16"/>
            </w:rPr>
            <w:instrText xml:space="preserve"> PAGE </w:instrText>
          </w:r>
          <w:r w:rsidRPr="00CB59D6">
            <w:rPr>
              <w:rFonts w:ascii="Raleway" w:hAnsi="Raleway"/>
              <w:color w:val="B4B4B4"/>
              <w:sz w:val="16"/>
              <w:szCs w:val="16"/>
            </w:rPr>
            <w:fldChar w:fldCharType="separate"/>
          </w:r>
          <w:r w:rsidR="00EA230A">
            <w:rPr>
              <w:rFonts w:ascii="Raleway" w:hAnsi="Raleway"/>
              <w:noProof/>
              <w:color w:val="B4B4B4"/>
              <w:sz w:val="16"/>
              <w:szCs w:val="16"/>
            </w:rPr>
            <w:t>1</w:t>
          </w:r>
          <w:r w:rsidRPr="00CB59D6">
            <w:rPr>
              <w:rFonts w:ascii="Raleway" w:hAnsi="Raleway"/>
              <w:color w:val="B4B4B4"/>
              <w:sz w:val="16"/>
              <w:szCs w:val="16"/>
            </w:rPr>
            <w:fldChar w:fldCharType="end"/>
          </w:r>
        </w:p>
      </w:tc>
      <w:tc>
        <w:tcPr>
          <w:tcW w:w="3245" w:type="dxa"/>
          <w:shd w:val="clear" w:color="auto" w:fill="FFFFFF" w:themeFill="background1"/>
          <w:vAlign w:val="center"/>
        </w:tcPr>
        <w:p w14:paraId="13D1F006" w14:textId="507BC8CB" w:rsidR="00F91C26" w:rsidRPr="00CB59D6" w:rsidRDefault="007318B1" w:rsidP="007318B1">
          <w:pPr>
            <w:pStyle w:val="Footer"/>
            <w:jc w:val="center"/>
            <w:rPr>
              <w:rFonts w:ascii="Raleway" w:hAnsi="Raleway"/>
              <w:color w:val="B4B4B4"/>
              <w:sz w:val="16"/>
              <w:szCs w:val="16"/>
            </w:rPr>
          </w:pPr>
          <w:r>
            <w:rPr>
              <w:rFonts w:ascii="Raleway" w:hAnsi="Raleway"/>
              <w:color w:val="B4B4B4"/>
              <w:sz w:val="16"/>
              <w:szCs w:val="16"/>
            </w:rPr>
            <w:t xml:space="preserve">© </w:t>
          </w:r>
          <w:r w:rsidR="00953A1A">
            <w:rPr>
              <w:rFonts w:ascii="Raleway" w:hAnsi="Raleway"/>
              <w:color w:val="B4B4B4"/>
              <w:sz w:val="16"/>
              <w:szCs w:val="16"/>
            </w:rPr>
            <w:t>201</w:t>
          </w:r>
          <w:r w:rsidR="00532C16">
            <w:rPr>
              <w:rFonts w:ascii="Raleway" w:hAnsi="Raleway"/>
              <w:color w:val="B4B4B4"/>
              <w:sz w:val="16"/>
              <w:szCs w:val="16"/>
            </w:rPr>
            <w:t>9</w:t>
          </w:r>
          <w:r w:rsidR="002A2B97" w:rsidRPr="002A2B97">
            <w:rPr>
              <w:rFonts w:ascii="Raleway" w:hAnsi="Raleway"/>
              <w:color w:val="B4B4B4"/>
              <w:sz w:val="16"/>
              <w:szCs w:val="16"/>
            </w:rPr>
            <w:t xml:space="preserve"> Harty Rushmere Attorneys</w:t>
          </w:r>
        </w:p>
      </w:tc>
      <w:tc>
        <w:tcPr>
          <w:tcW w:w="3246" w:type="dxa"/>
          <w:shd w:val="clear" w:color="auto" w:fill="FFFFFF" w:themeFill="background1"/>
          <w:vAlign w:val="center"/>
        </w:tcPr>
        <w:p w14:paraId="77F1E4ED" w14:textId="1FC659DF" w:rsidR="00F91C26" w:rsidRPr="00CB59D6" w:rsidRDefault="00863689" w:rsidP="009306BE">
          <w:pPr>
            <w:pStyle w:val="Footer"/>
            <w:ind w:right="1083"/>
            <w:jc w:val="right"/>
            <w:rPr>
              <w:rFonts w:ascii="Raleway" w:hAnsi="Raleway"/>
              <w:color w:val="B4B4B4"/>
              <w:sz w:val="16"/>
              <w:szCs w:val="16"/>
            </w:rPr>
          </w:pPr>
          <w:r>
            <w:rPr>
              <w:rFonts w:ascii="Raleway" w:hAnsi="Raleway"/>
              <w:color w:val="B4B4B4"/>
              <w:sz w:val="16"/>
              <w:szCs w:val="16"/>
            </w:rPr>
            <w:t>Volume 45</w:t>
          </w:r>
          <w:r w:rsidR="00CB59D6">
            <w:rPr>
              <w:rFonts w:ascii="Raleway" w:hAnsi="Raleway"/>
              <w:color w:val="B4B4B4"/>
              <w:sz w:val="16"/>
              <w:szCs w:val="16"/>
            </w:rPr>
            <w:t xml:space="preserve">: </w:t>
          </w:r>
          <w:r>
            <w:rPr>
              <w:rFonts w:ascii="Raleway" w:hAnsi="Raleway"/>
              <w:color w:val="B4B4B4"/>
              <w:sz w:val="16"/>
              <w:szCs w:val="16"/>
            </w:rPr>
            <w:t>February 2019</w:t>
          </w:r>
        </w:p>
      </w:tc>
    </w:tr>
  </w:tbl>
  <w:p w14:paraId="7B427C2E" w14:textId="77777777" w:rsidR="00F91C26" w:rsidRDefault="00F91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45B27" w14:textId="77777777" w:rsidR="00CE711C" w:rsidRDefault="00CE711C" w:rsidP="00DF53A9">
      <w:r>
        <w:separator/>
      </w:r>
    </w:p>
  </w:footnote>
  <w:footnote w:type="continuationSeparator" w:id="0">
    <w:p w14:paraId="2D4C2487" w14:textId="77777777" w:rsidR="00CE711C" w:rsidRDefault="00CE711C" w:rsidP="00DF5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907"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954"/>
      <w:gridCol w:w="5953"/>
    </w:tblGrid>
    <w:tr w:rsidR="00CC1EB9" w14:paraId="417E513D" w14:textId="77777777" w:rsidTr="00DD4A20">
      <w:trPr>
        <w:trHeight w:val="1134"/>
      </w:trPr>
      <w:tc>
        <w:tcPr>
          <w:tcW w:w="5410" w:type="dxa"/>
          <w:shd w:val="clear" w:color="auto" w:fill="FFFFFF" w:themeFill="background1"/>
          <w:vAlign w:val="center"/>
        </w:tcPr>
        <w:p w14:paraId="63FC9259" w14:textId="77777777" w:rsidR="00CC1EB9" w:rsidRDefault="00B44E8A" w:rsidP="00A52A2B">
          <w:pPr>
            <w:pStyle w:val="Header"/>
            <w:ind w:left="1083"/>
          </w:pPr>
          <w:r>
            <w:rPr>
              <w:noProof/>
              <w:lang w:val="en-ZA" w:eastAsia="en-ZA"/>
            </w:rPr>
            <w:drawing>
              <wp:inline distT="0" distB="0" distL="0" distR="0" wp14:anchorId="37CB7975" wp14:editId="1060759E">
                <wp:extent cx="824400" cy="345600"/>
                <wp:effectExtent l="0" t="0" r="0" b="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iles-logo.png"/>
                        <pic:cNvPicPr/>
                      </pic:nvPicPr>
                      <pic:blipFill rotWithShape="1">
                        <a:blip r:embed="rId2" cstate="print">
                          <a:extLst>
                            <a:ext uri="{28A0092B-C50C-407E-A947-70E740481C1C}">
                              <a14:useLocalDpi xmlns:a14="http://schemas.microsoft.com/office/drawing/2010/main" val="0"/>
                            </a:ext>
                          </a:extLst>
                        </a:blip>
                        <a:srcRect l="12806" t="32804" r="11159" b="35200"/>
                        <a:stretch/>
                      </pic:blipFill>
                      <pic:spPr bwMode="auto">
                        <a:xfrm>
                          <a:off x="0" y="0"/>
                          <a:ext cx="824400" cy="345600"/>
                        </a:xfrm>
                        <a:prstGeom prst="rect">
                          <a:avLst/>
                        </a:prstGeom>
                        <a:ln>
                          <a:noFill/>
                        </a:ln>
                        <a:extLst>
                          <a:ext uri="{53640926-AAD7-44D8-BBD7-CCE9431645EC}">
                            <a14:shadowObscured xmlns:a14="http://schemas.microsoft.com/office/drawing/2010/main"/>
                          </a:ext>
                        </a:extLst>
                      </pic:spPr>
                    </pic:pic>
                  </a:graphicData>
                </a:graphic>
              </wp:inline>
            </w:drawing>
          </w:r>
        </w:p>
      </w:tc>
      <w:tc>
        <w:tcPr>
          <w:tcW w:w="5409" w:type="dxa"/>
          <w:shd w:val="clear" w:color="auto" w:fill="FFFFFF" w:themeFill="background1"/>
          <w:vAlign w:val="center"/>
        </w:tcPr>
        <w:p w14:paraId="6B8752BF" w14:textId="42F0B519" w:rsidR="00CC1EB9" w:rsidRPr="00532C16" w:rsidRDefault="00532C16" w:rsidP="000B3B79">
          <w:pPr>
            <w:pStyle w:val="Header"/>
            <w:ind w:right="1083"/>
            <w:jc w:val="right"/>
          </w:pPr>
          <w:r w:rsidRPr="00532C16">
            <w:rPr>
              <w:noProof/>
            </w:rPr>
            <w:drawing>
              <wp:inline distT="0" distB="0" distL="0" distR="0" wp14:anchorId="276064B6" wp14:editId="4CB1E435">
                <wp:extent cx="2012400" cy="640800"/>
                <wp:effectExtent l="0" t="0" r="6985" b="6985"/>
                <wp:docPr id="1" name="Picture 1" descr="Harty Rushmer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rty Rushmere">
                          <a:hlinkClick r:id="rId3"/>
                        </pic:cNvPr>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012400" cy="640800"/>
                        </a:xfrm>
                        <a:prstGeom prst="rect">
                          <a:avLst/>
                        </a:prstGeom>
                        <a:noFill/>
                        <a:ln>
                          <a:noFill/>
                        </a:ln>
                      </pic:spPr>
                    </pic:pic>
                  </a:graphicData>
                </a:graphic>
              </wp:inline>
            </w:drawing>
          </w:r>
        </w:p>
      </w:tc>
    </w:tr>
  </w:tbl>
  <w:p w14:paraId="25FF61B6" w14:textId="77777777" w:rsidR="00876A74" w:rsidRPr="00FC03BD" w:rsidRDefault="00876A74" w:rsidP="00FC0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017E0"/>
    <w:multiLevelType w:val="hybridMultilevel"/>
    <w:tmpl w:val="B58090F6"/>
    <w:lvl w:ilvl="0" w:tplc="F99A30E6">
      <w:numFmt w:val="bullet"/>
      <w:lvlText w:val="•"/>
      <w:lvlJc w:val="left"/>
      <w:pPr>
        <w:ind w:left="720" w:hanging="360"/>
      </w:pPr>
      <w:rPr>
        <w:rFonts w:ascii="Open Sans" w:eastAsiaTheme="minorHAnsi" w:hAnsi="Open Sans" w:cs="Open San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1F65C69"/>
    <w:multiLevelType w:val="hybridMultilevel"/>
    <w:tmpl w:val="5D04F910"/>
    <w:lvl w:ilvl="0" w:tplc="F99A30E6">
      <w:numFmt w:val="bullet"/>
      <w:lvlText w:val="•"/>
      <w:lvlJc w:val="left"/>
      <w:pPr>
        <w:ind w:left="1080" w:hanging="720"/>
      </w:pPr>
      <w:rPr>
        <w:rFonts w:ascii="Open Sans" w:eastAsiaTheme="minorHAnsi" w:hAnsi="Open Sans" w:cs="Open San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5C26334"/>
    <w:multiLevelType w:val="hybridMultilevel"/>
    <w:tmpl w:val="F8E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35B13"/>
    <w:multiLevelType w:val="hybridMultilevel"/>
    <w:tmpl w:val="6A64E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A9"/>
    <w:rsid w:val="00084748"/>
    <w:rsid w:val="0009066D"/>
    <w:rsid w:val="00092932"/>
    <w:rsid w:val="0009529F"/>
    <w:rsid w:val="000A41F4"/>
    <w:rsid w:val="000B0979"/>
    <w:rsid w:val="000B3B79"/>
    <w:rsid w:val="000B4E50"/>
    <w:rsid w:val="000B5432"/>
    <w:rsid w:val="000C0380"/>
    <w:rsid w:val="00100E42"/>
    <w:rsid w:val="001171C3"/>
    <w:rsid w:val="001A62B0"/>
    <w:rsid w:val="001B7C6B"/>
    <w:rsid w:val="001C5C6C"/>
    <w:rsid w:val="001C64A2"/>
    <w:rsid w:val="001D2B03"/>
    <w:rsid w:val="00210B8C"/>
    <w:rsid w:val="00235C75"/>
    <w:rsid w:val="00237D87"/>
    <w:rsid w:val="002462D1"/>
    <w:rsid w:val="002529CE"/>
    <w:rsid w:val="002572CA"/>
    <w:rsid w:val="00262D94"/>
    <w:rsid w:val="00272EDA"/>
    <w:rsid w:val="0027491C"/>
    <w:rsid w:val="002A2B97"/>
    <w:rsid w:val="002A4EB4"/>
    <w:rsid w:val="002B3ECF"/>
    <w:rsid w:val="002C545B"/>
    <w:rsid w:val="002D35F3"/>
    <w:rsid w:val="002D5A1E"/>
    <w:rsid w:val="002E2C9C"/>
    <w:rsid w:val="002E406A"/>
    <w:rsid w:val="00301181"/>
    <w:rsid w:val="00316FF6"/>
    <w:rsid w:val="00320C52"/>
    <w:rsid w:val="0032237F"/>
    <w:rsid w:val="00334D41"/>
    <w:rsid w:val="00346487"/>
    <w:rsid w:val="003503E5"/>
    <w:rsid w:val="00363C87"/>
    <w:rsid w:val="00384916"/>
    <w:rsid w:val="003C2BB8"/>
    <w:rsid w:val="003C2D04"/>
    <w:rsid w:val="003C6751"/>
    <w:rsid w:val="003E0EB3"/>
    <w:rsid w:val="004117FF"/>
    <w:rsid w:val="00435965"/>
    <w:rsid w:val="00441962"/>
    <w:rsid w:val="004523C9"/>
    <w:rsid w:val="00455ACA"/>
    <w:rsid w:val="00477746"/>
    <w:rsid w:val="00480F0E"/>
    <w:rsid w:val="00507B15"/>
    <w:rsid w:val="005308BB"/>
    <w:rsid w:val="00532C16"/>
    <w:rsid w:val="00593585"/>
    <w:rsid w:val="005C6E01"/>
    <w:rsid w:val="005C6F24"/>
    <w:rsid w:val="005D4787"/>
    <w:rsid w:val="005F0015"/>
    <w:rsid w:val="005F628F"/>
    <w:rsid w:val="005F6775"/>
    <w:rsid w:val="00612FB8"/>
    <w:rsid w:val="006212E7"/>
    <w:rsid w:val="00666E5D"/>
    <w:rsid w:val="006735A8"/>
    <w:rsid w:val="00674AD3"/>
    <w:rsid w:val="006932F4"/>
    <w:rsid w:val="006A1D26"/>
    <w:rsid w:val="006B793B"/>
    <w:rsid w:val="006D6EA4"/>
    <w:rsid w:val="006E1FB1"/>
    <w:rsid w:val="007014D5"/>
    <w:rsid w:val="00715999"/>
    <w:rsid w:val="007318B1"/>
    <w:rsid w:val="0074014F"/>
    <w:rsid w:val="0077311C"/>
    <w:rsid w:val="00773510"/>
    <w:rsid w:val="00777885"/>
    <w:rsid w:val="007C0B16"/>
    <w:rsid w:val="007C4142"/>
    <w:rsid w:val="007C6B80"/>
    <w:rsid w:val="007E152A"/>
    <w:rsid w:val="007E45DA"/>
    <w:rsid w:val="007E5E1F"/>
    <w:rsid w:val="007E6B8A"/>
    <w:rsid w:val="008024FF"/>
    <w:rsid w:val="00804E4F"/>
    <w:rsid w:val="008135A4"/>
    <w:rsid w:val="008242A6"/>
    <w:rsid w:val="0084012C"/>
    <w:rsid w:val="00840392"/>
    <w:rsid w:val="00863689"/>
    <w:rsid w:val="00875F20"/>
    <w:rsid w:val="00876A74"/>
    <w:rsid w:val="008811F3"/>
    <w:rsid w:val="00881339"/>
    <w:rsid w:val="00882D29"/>
    <w:rsid w:val="008B19F1"/>
    <w:rsid w:val="008D52BB"/>
    <w:rsid w:val="008F1A64"/>
    <w:rsid w:val="0090296A"/>
    <w:rsid w:val="00906174"/>
    <w:rsid w:val="009306BE"/>
    <w:rsid w:val="00935788"/>
    <w:rsid w:val="00953A1A"/>
    <w:rsid w:val="00953D81"/>
    <w:rsid w:val="009671BE"/>
    <w:rsid w:val="00996F75"/>
    <w:rsid w:val="009A1121"/>
    <w:rsid w:val="009B19D3"/>
    <w:rsid w:val="009F5FA5"/>
    <w:rsid w:val="00A051C0"/>
    <w:rsid w:val="00A247CA"/>
    <w:rsid w:val="00A34BF2"/>
    <w:rsid w:val="00A44BF6"/>
    <w:rsid w:val="00A44D70"/>
    <w:rsid w:val="00A52A2B"/>
    <w:rsid w:val="00A9271F"/>
    <w:rsid w:val="00A9621A"/>
    <w:rsid w:val="00AA22AB"/>
    <w:rsid w:val="00AC685B"/>
    <w:rsid w:val="00AD17ED"/>
    <w:rsid w:val="00AD48E5"/>
    <w:rsid w:val="00AE7A4C"/>
    <w:rsid w:val="00B002B7"/>
    <w:rsid w:val="00B15A8A"/>
    <w:rsid w:val="00B16F43"/>
    <w:rsid w:val="00B20EB8"/>
    <w:rsid w:val="00B44E8A"/>
    <w:rsid w:val="00B547FC"/>
    <w:rsid w:val="00B5516C"/>
    <w:rsid w:val="00B85F36"/>
    <w:rsid w:val="00BA12BE"/>
    <w:rsid w:val="00BC1083"/>
    <w:rsid w:val="00BD1E33"/>
    <w:rsid w:val="00BD66E8"/>
    <w:rsid w:val="00BE732C"/>
    <w:rsid w:val="00BF3738"/>
    <w:rsid w:val="00C04547"/>
    <w:rsid w:val="00C1182D"/>
    <w:rsid w:val="00C36863"/>
    <w:rsid w:val="00C61441"/>
    <w:rsid w:val="00C84CFD"/>
    <w:rsid w:val="00C91798"/>
    <w:rsid w:val="00C9332F"/>
    <w:rsid w:val="00CB3990"/>
    <w:rsid w:val="00CB59D6"/>
    <w:rsid w:val="00CB7008"/>
    <w:rsid w:val="00CC1EB9"/>
    <w:rsid w:val="00CC3C49"/>
    <w:rsid w:val="00CD260D"/>
    <w:rsid w:val="00CD4808"/>
    <w:rsid w:val="00CD53C9"/>
    <w:rsid w:val="00CD7057"/>
    <w:rsid w:val="00CE711C"/>
    <w:rsid w:val="00CF144A"/>
    <w:rsid w:val="00CF3822"/>
    <w:rsid w:val="00D316A9"/>
    <w:rsid w:val="00D329AF"/>
    <w:rsid w:val="00D62948"/>
    <w:rsid w:val="00DA1CE7"/>
    <w:rsid w:val="00DA4854"/>
    <w:rsid w:val="00DA7E73"/>
    <w:rsid w:val="00DD33D0"/>
    <w:rsid w:val="00DD4A20"/>
    <w:rsid w:val="00DF53A9"/>
    <w:rsid w:val="00E23CF3"/>
    <w:rsid w:val="00E436B8"/>
    <w:rsid w:val="00E87EB6"/>
    <w:rsid w:val="00E946FF"/>
    <w:rsid w:val="00EA023B"/>
    <w:rsid w:val="00EA230A"/>
    <w:rsid w:val="00EA62A5"/>
    <w:rsid w:val="00EA7F5D"/>
    <w:rsid w:val="00ED1372"/>
    <w:rsid w:val="00F14C43"/>
    <w:rsid w:val="00F204BA"/>
    <w:rsid w:val="00F3456F"/>
    <w:rsid w:val="00F35CCE"/>
    <w:rsid w:val="00F37487"/>
    <w:rsid w:val="00F5320E"/>
    <w:rsid w:val="00F56439"/>
    <w:rsid w:val="00F8752E"/>
    <w:rsid w:val="00F91B2F"/>
    <w:rsid w:val="00F91C26"/>
    <w:rsid w:val="00F94F09"/>
    <w:rsid w:val="00F96F4A"/>
    <w:rsid w:val="00FA2B54"/>
    <w:rsid w:val="00FC03BD"/>
    <w:rsid w:val="00FC19D7"/>
    <w:rsid w:val="00FD0B31"/>
    <w:rsid w:val="00FE0C3C"/>
    <w:rsid w:val="00FF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E0A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E1F"/>
    <w:pPr>
      <w:jc w:val="both"/>
    </w:pPr>
    <w:rPr>
      <w:rFonts w:ascii="Open Sans" w:hAnsi="Open Sans"/>
      <w:color w:val="666666"/>
      <w:sz w:val="20"/>
      <w:lang w:val="en-GB"/>
    </w:rPr>
  </w:style>
  <w:style w:type="paragraph" w:styleId="Heading1">
    <w:name w:val="heading 1"/>
    <w:basedOn w:val="Normal"/>
    <w:next w:val="Normal"/>
    <w:link w:val="Heading1Char"/>
    <w:uiPriority w:val="9"/>
    <w:qFormat/>
    <w:rsid w:val="00092932"/>
    <w:pPr>
      <w:keepNext/>
      <w:keepLines/>
      <w:spacing w:before="240" w:line="259" w:lineRule="auto"/>
      <w:jc w:val="left"/>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3A9"/>
    <w:pPr>
      <w:tabs>
        <w:tab w:val="center" w:pos="4513"/>
        <w:tab w:val="right" w:pos="9026"/>
      </w:tabs>
    </w:pPr>
  </w:style>
  <w:style w:type="character" w:customStyle="1" w:styleId="HeaderChar">
    <w:name w:val="Header Char"/>
    <w:basedOn w:val="DefaultParagraphFont"/>
    <w:link w:val="Header"/>
    <w:uiPriority w:val="99"/>
    <w:rsid w:val="00DF53A9"/>
    <w:rPr>
      <w:lang w:val="en-GB"/>
    </w:rPr>
  </w:style>
  <w:style w:type="paragraph" w:styleId="Footer">
    <w:name w:val="footer"/>
    <w:basedOn w:val="Normal"/>
    <w:link w:val="FooterChar"/>
    <w:uiPriority w:val="99"/>
    <w:unhideWhenUsed/>
    <w:rsid w:val="00DF53A9"/>
    <w:pPr>
      <w:tabs>
        <w:tab w:val="center" w:pos="4513"/>
        <w:tab w:val="right" w:pos="9026"/>
      </w:tabs>
    </w:pPr>
  </w:style>
  <w:style w:type="character" w:customStyle="1" w:styleId="FooterChar">
    <w:name w:val="Footer Char"/>
    <w:basedOn w:val="DefaultParagraphFont"/>
    <w:link w:val="Footer"/>
    <w:uiPriority w:val="99"/>
    <w:rsid w:val="00DF53A9"/>
    <w:rPr>
      <w:lang w:val="en-GB"/>
    </w:rPr>
  </w:style>
  <w:style w:type="table" w:styleId="TableGrid">
    <w:name w:val="Table Grid"/>
    <w:basedOn w:val="TableNormal"/>
    <w:uiPriority w:val="39"/>
    <w:rsid w:val="000B0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1F4"/>
    <w:rPr>
      <w:color w:val="EF7533"/>
      <w:u w:val="single"/>
    </w:rPr>
  </w:style>
  <w:style w:type="paragraph" w:customStyle="1" w:styleId="ArticleHeading">
    <w:name w:val="Article Heading"/>
    <w:basedOn w:val="Normal"/>
    <w:next w:val="ArticleBody"/>
    <w:qFormat/>
    <w:rsid w:val="00906174"/>
    <w:pPr>
      <w:keepNext/>
      <w:spacing w:before="160" w:after="80"/>
      <w:jc w:val="left"/>
    </w:pPr>
    <w:rPr>
      <w:caps/>
      <w:color w:val="B4B4B4"/>
      <w:sz w:val="36"/>
    </w:rPr>
  </w:style>
  <w:style w:type="paragraph" w:customStyle="1" w:styleId="ExecutiveSummaryHeading">
    <w:name w:val="Executive Summary Heading"/>
    <w:basedOn w:val="Normal"/>
    <w:next w:val="ExecutiveSummaryBody"/>
    <w:qFormat/>
    <w:rsid w:val="00906174"/>
    <w:pPr>
      <w:spacing w:after="120"/>
      <w:jc w:val="left"/>
    </w:pPr>
    <w:rPr>
      <w:b/>
      <w:bCs/>
      <w:caps/>
      <w:color w:val="000000" w:themeColor="text1"/>
    </w:rPr>
  </w:style>
  <w:style w:type="paragraph" w:customStyle="1" w:styleId="ExecutiveSummaryBody">
    <w:name w:val="Executive Summary Body"/>
    <w:basedOn w:val="Normal"/>
    <w:qFormat/>
    <w:rsid w:val="00906174"/>
    <w:rPr>
      <w:rFonts w:ascii="Raleway" w:hAnsi="Raleway"/>
      <w:color w:val="000000" w:themeColor="text1"/>
    </w:rPr>
  </w:style>
  <w:style w:type="paragraph" w:customStyle="1" w:styleId="ArticleSeparator">
    <w:name w:val="Article Separator"/>
    <w:basedOn w:val="Normal"/>
    <w:next w:val="ArticleHeading"/>
    <w:qFormat/>
    <w:rsid w:val="00BA12BE"/>
    <w:pPr>
      <w:pBdr>
        <w:bottom w:val="single" w:sz="4" w:space="1" w:color="666666"/>
      </w:pBdr>
      <w:ind w:left="-1083" w:right="-1083"/>
    </w:pPr>
    <w:rPr>
      <w:sz w:val="12"/>
    </w:rPr>
  </w:style>
  <w:style w:type="paragraph" w:customStyle="1" w:styleId="Disclaimer">
    <w:name w:val="Disclaimer"/>
    <w:basedOn w:val="Normal"/>
    <w:qFormat/>
    <w:rsid w:val="00C84CFD"/>
    <w:pPr>
      <w:keepNext/>
      <w:keepLines/>
    </w:pPr>
    <w:rPr>
      <w:rFonts w:ascii="Raleway" w:hAnsi="Raleway"/>
      <w:sz w:val="14"/>
    </w:rPr>
  </w:style>
  <w:style w:type="paragraph" w:customStyle="1" w:styleId="ArticleBody">
    <w:name w:val="Article Body"/>
    <w:basedOn w:val="Normal"/>
    <w:qFormat/>
    <w:rsid w:val="00532C16"/>
    <w:rPr>
      <w:sz w:val="22"/>
    </w:rPr>
  </w:style>
  <w:style w:type="paragraph" w:styleId="BalloonText">
    <w:name w:val="Balloon Text"/>
    <w:basedOn w:val="Normal"/>
    <w:link w:val="BalloonTextChar"/>
    <w:uiPriority w:val="99"/>
    <w:semiHidden/>
    <w:unhideWhenUsed/>
    <w:rsid w:val="00F35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CCE"/>
    <w:rPr>
      <w:rFonts w:ascii="Segoe UI" w:hAnsi="Segoe UI" w:cs="Segoe UI"/>
      <w:color w:val="666666"/>
      <w:sz w:val="18"/>
      <w:szCs w:val="18"/>
      <w:lang w:val="en-GB"/>
    </w:rPr>
  </w:style>
  <w:style w:type="character" w:styleId="Mention">
    <w:name w:val="Mention"/>
    <w:basedOn w:val="DefaultParagraphFont"/>
    <w:uiPriority w:val="99"/>
    <w:semiHidden/>
    <w:unhideWhenUsed/>
    <w:rsid w:val="006D6EA4"/>
    <w:rPr>
      <w:color w:val="2B579A"/>
      <w:shd w:val="clear" w:color="auto" w:fill="E6E6E6"/>
    </w:rPr>
  </w:style>
  <w:style w:type="character" w:styleId="UnresolvedMention">
    <w:name w:val="Unresolved Mention"/>
    <w:basedOn w:val="DefaultParagraphFont"/>
    <w:uiPriority w:val="99"/>
    <w:semiHidden/>
    <w:unhideWhenUsed/>
    <w:rsid w:val="00EA230A"/>
    <w:rPr>
      <w:color w:val="808080"/>
      <w:shd w:val="clear" w:color="auto" w:fill="E6E6E6"/>
    </w:rPr>
  </w:style>
  <w:style w:type="paragraph" w:styleId="ListParagraph">
    <w:name w:val="List Paragraph"/>
    <w:basedOn w:val="Normal"/>
    <w:uiPriority w:val="34"/>
    <w:qFormat/>
    <w:rsid w:val="00ED1372"/>
    <w:pPr>
      <w:spacing w:after="160" w:line="259" w:lineRule="auto"/>
      <w:ind w:left="720"/>
      <w:contextualSpacing/>
      <w:jc w:val="left"/>
    </w:pPr>
    <w:rPr>
      <w:rFonts w:asciiTheme="minorHAnsi" w:hAnsiTheme="minorHAnsi"/>
      <w:color w:val="auto"/>
      <w:sz w:val="22"/>
      <w:szCs w:val="22"/>
      <w:lang w:val="en-US"/>
    </w:rPr>
  </w:style>
  <w:style w:type="character" w:customStyle="1" w:styleId="Heading1Char">
    <w:name w:val="Heading 1 Char"/>
    <w:basedOn w:val="DefaultParagraphFont"/>
    <w:link w:val="Heading1"/>
    <w:uiPriority w:val="9"/>
    <w:rsid w:val="00092932"/>
    <w:rPr>
      <w:rFonts w:asciiTheme="majorHAnsi" w:eastAsiaTheme="majorEastAsia" w:hAnsiTheme="majorHAnsi" w:cstheme="majorBidi"/>
      <w:color w:val="2E74B5" w:themeColor="accent1" w:themeShade="BF"/>
      <w:sz w:val="32"/>
      <w:szCs w:val="32"/>
    </w:rPr>
  </w:style>
  <w:style w:type="paragraph" w:customStyle="1" w:styleId="Default">
    <w:name w:val="Default"/>
    <w:rsid w:val="00F204BA"/>
    <w:pPr>
      <w:autoSpaceDE w:val="0"/>
      <w:autoSpaceDN w:val="0"/>
      <w:adjustRightInd w:val="0"/>
    </w:pPr>
    <w:rPr>
      <w:rFonts w:ascii="Raleway" w:hAnsi="Raleway" w:cs="Raleway"/>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2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rty.law/?utm_source=efile45&amp;utm_medium=newsletter&amp;utm_content=exec&amp;utm_campaign=efile_vol4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files@harty.law"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neil@harty.la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harty.law/" TargetMode="External"/><Relationship Id="rId2" Type="http://schemas.openxmlformats.org/officeDocument/2006/relationships/image" Target="media/image1.png"/><Relationship Id="rId1" Type="http://schemas.openxmlformats.org/officeDocument/2006/relationships/hyperlink" Target="http://www.harty.law/category/efiles/" TargetMode="External"/><Relationship Id="rId4" Type="http://schemas.openxmlformats.org/officeDocument/2006/relationships/image" Target="http://www.harty.law/images/email/hr_logo_25th_anniversary-(249x80px@300dpi).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3F6E7582FE744C88B9332A2C185743" ma:contentTypeVersion="8" ma:contentTypeDescription="Create a new document." ma:contentTypeScope="" ma:versionID="f6c39eb84cfeac534d3f58cf5a154acc">
  <xsd:schema xmlns:xsd="http://www.w3.org/2001/XMLSchema" xmlns:xs="http://www.w3.org/2001/XMLSchema" xmlns:p="http://schemas.microsoft.com/office/2006/metadata/properties" xmlns:ns2="ec9b1b62-ec3c-446a-b462-439bf1ac08c0" targetNamespace="http://schemas.microsoft.com/office/2006/metadata/properties" ma:root="true" ma:fieldsID="29d8ccac3ec270c98e738b7b82da9f1d" ns2:_="">
    <xsd:import namespace="ec9b1b62-ec3c-446a-b462-439bf1ac08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b1b62-ec3c-446a-b462-439bf1ac0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9BC35-2F59-40C8-8602-EA9EAA212897}">
  <ds:schemaRefs>
    <ds:schemaRef ds:uri="http://schemas.microsoft.com/sharepoint/v3/contenttype/forms"/>
  </ds:schemaRefs>
</ds:datastoreItem>
</file>

<file path=customXml/itemProps2.xml><?xml version="1.0" encoding="utf-8"?>
<ds:datastoreItem xmlns:ds="http://schemas.openxmlformats.org/officeDocument/2006/customXml" ds:itemID="{1251273F-9658-421F-9143-C77A08C68C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8AE48-7735-4627-BD8A-62A2AF61D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b1b62-ec3c-446a-b462-439bf1ac0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Edunne Patz</dc:creator>
  <cp:keywords/>
  <dc:description/>
  <cp:lastModifiedBy>Harty Rushmere</cp:lastModifiedBy>
  <cp:revision>2</cp:revision>
  <cp:lastPrinted>2019-11-05T14:05:00Z</cp:lastPrinted>
  <dcterms:created xsi:type="dcterms:W3CDTF">2019-11-06T07:48:00Z</dcterms:created>
  <dcterms:modified xsi:type="dcterms:W3CDTF">2019-11-06T07:48:00Z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0x010100C73F6E7582FE744C88B9332A2C185743</vt:lpwstr>
  </property>
  <property fmtid="{D5CDD505-2E9C-101B-9397-08002B2CF9AE}" pid="3" name="Order">
    <vt:r8>1423600</vt:r8>
  </property>
</Properties>
</file>